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DB56" w14:textId="77777777" w:rsidR="00345C60" w:rsidRDefault="00345C60" w:rsidP="00261EEF">
      <w:pPr>
        <w:jc w:val="both"/>
        <w:rPr>
          <w:rFonts w:ascii="Arial" w:hAnsi="Arial" w:cs="Arial"/>
          <w:b/>
          <w:sz w:val="28"/>
        </w:rPr>
      </w:pPr>
      <w:r>
        <w:rPr>
          <w:rFonts w:ascii="Arial" w:hAnsi="Arial" w:cs="Arial"/>
          <w:b/>
          <w:noProof/>
          <w:sz w:val="28"/>
          <w:lang w:eastAsia="en-GB"/>
        </w:rPr>
        <w:drawing>
          <wp:anchor distT="0" distB="0" distL="114300" distR="114300" simplePos="0" relativeHeight="251658240" behindDoc="1" locked="0" layoutInCell="1" allowOverlap="1" wp14:anchorId="4D1DED7E" wp14:editId="102CC8ED">
            <wp:simplePos x="0" y="0"/>
            <wp:positionH relativeFrom="margin">
              <wp:align>left</wp:align>
            </wp:positionH>
            <wp:positionV relativeFrom="paragraph">
              <wp:posOffset>0</wp:posOffset>
            </wp:positionV>
            <wp:extent cx="944880" cy="902335"/>
            <wp:effectExtent l="0" t="0" r="7620" b="0"/>
            <wp:wrapTight wrapText="bothSides">
              <wp:wrapPolygon edited="0">
                <wp:start x="0" y="0"/>
                <wp:lineTo x="0" y="20977"/>
                <wp:lineTo x="21339" y="20977"/>
                <wp:lineTo x="213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902335"/>
                    </a:xfrm>
                    <a:prstGeom prst="rect">
                      <a:avLst/>
                    </a:prstGeom>
                    <a:noFill/>
                  </pic:spPr>
                </pic:pic>
              </a:graphicData>
            </a:graphic>
          </wp:anchor>
        </w:drawing>
      </w:r>
    </w:p>
    <w:p w14:paraId="2E0D3DB2" w14:textId="77777777" w:rsidR="00FF54CB" w:rsidRDefault="00345C60" w:rsidP="00261EEF">
      <w:pPr>
        <w:jc w:val="both"/>
        <w:rPr>
          <w:rFonts w:ascii="Arial" w:hAnsi="Arial" w:cs="Arial"/>
          <w:b/>
          <w:sz w:val="28"/>
        </w:rPr>
      </w:pPr>
      <w:r>
        <w:rPr>
          <w:rFonts w:ascii="Arial" w:hAnsi="Arial" w:cs="Arial"/>
          <w:b/>
          <w:sz w:val="28"/>
        </w:rPr>
        <w:t>C</w:t>
      </w:r>
      <w:r w:rsidR="00D55DF9" w:rsidRPr="00D55DF9">
        <w:rPr>
          <w:rFonts w:ascii="Arial" w:hAnsi="Arial" w:cs="Arial"/>
          <w:b/>
          <w:sz w:val="28"/>
        </w:rPr>
        <w:t xml:space="preserve">ardiff University </w:t>
      </w:r>
      <w:r w:rsidR="00770871" w:rsidRPr="00D55DF9">
        <w:rPr>
          <w:rFonts w:ascii="Arial" w:hAnsi="Arial" w:cs="Arial"/>
          <w:b/>
          <w:sz w:val="28"/>
        </w:rPr>
        <w:t>Relocation Policy</w:t>
      </w:r>
    </w:p>
    <w:p w14:paraId="4D04AC21" w14:textId="77777777" w:rsidR="00345C60" w:rsidRDefault="00345C60" w:rsidP="00261EEF">
      <w:pPr>
        <w:jc w:val="both"/>
        <w:rPr>
          <w:rFonts w:ascii="Arial" w:hAnsi="Arial" w:cs="Arial"/>
          <w:b/>
          <w:sz w:val="28"/>
        </w:rPr>
      </w:pPr>
    </w:p>
    <w:p w14:paraId="474C5F5B" w14:textId="77777777" w:rsidR="00345C60" w:rsidRDefault="00345C60" w:rsidP="00261EEF">
      <w:pPr>
        <w:jc w:val="both"/>
        <w:rPr>
          <w:rFonts w:ascii="Arial" w:hAnsi="Arial" w:cs="Arial"/>
          <w:b/>
          <w:sz w:val="28"/>
        </w:rPr>
      </w:pPr>
    </w:p>
    <w:p w14:paraId="57F2F914" w14:textId="77777777" w:rsidR="00770871" w:rsidRPr="00791EAF" w:rsidRDefault="00345C60" w:rsidP="009845D4">
      <w:pPr>
        <w:pStyle w:val="ListParagraph"/>
        <w:numPr>
          <w:ilvl w:val="0"/>
          <w:numId w:val="8"/>
        </w:numPr>
        <w:jc w:val="both"/>
        <w:rPr>
          <w:rFonts w:ascii="Arial" w:hAnsi="Arial" w:cs="Arial"/>
          <w:b/>
          <w:sz w:val="24"/>
          <w:u w:val="single"/>
        </w:rPr>
      </w:pPr>
      <w:r w:rsidRPr="00791EAF">
        <w:rPr>
          <w:rFonts w:ascii="Arial" w:hAnsi="Arial" w:cs="Arial"/>
          <w:b/>
          <w:sz w:val="24"/>
          <w:u w:val="single"/>
        </w:rPr>
        <w:t>Introduction</w:t>
      </w:r>
    </w:p>
    <w:p w14:paraId="1F4A57FF" w14:textId="77777777" w:rsidR="0016343B" w:rsidRDefault="0016343B" w:rsidP="00261EEF">
      <w:pPr>
        <w:jc w:val="both"/>
        <w:rPr>
          <w:rFonts w:ascii="Arial" w:hAnsi="Arial" w:cs="Arial"/>
        </w:rPr>
      </w:pPr>
      <w:r w:rsidRPr="008D0B9C">
        <w:rPr>
          <w:rFonts w:ascii="Arial" w:hAnsi="Arial" w:cs="Arial"/>
        </w:rPr>
        <w:t xml:space="preserve">Cardiff University recognises that some appointees may </w:t>
      </w:r>
      <w:r w:rsidR="00D55DF9">
        <w:rPr>
          <w:rFonts w:ascii="Arial" w:hAnsi="Arial" w:cs="Arial"/>
        </w:rPr>
        <w:t>need</w:t>
      </w:r>
      <w:r w:rsidRPr="008D0B9C">
        <w:rPr>
          <w:rFonts w:ascii="Arial" w:hAnsi="Arial" w:cs="Arial"/>
        </w:rPr>
        <w:t xml:space="preserve"> to relocate </w:t>
      </w:r>
      <w:r w:rsidR="00786DAD">
        <w:rPr>
          <w:rFonts w:ascii="Arial" w:hAnsi="Arial" w:cs="Arial"/>
        </w:rPr>
        <w:t xml:space="preserve">permanently </w:t>
      </w:r>
      <w:r w:rsidRPr="008D0B9C">
        <w:rPr>
          <w:rFonts w:ascii="Arial" w:hAnsi="Arial" w:cs="Arial"/>
        </w:rPr>
        <w:t xml:space="preserve">in order to take up employment with the institution and welcomes the opportunity to support new employees in doing this. </w:t>
      </w:r>
      <w:r w:rsidR="00C315BE">
        <w:rPr>
          <w:rFonts w:ascii="Arial" w:hAnsi="Arial" w:cs="Arial"/>
        </w:rPr>
        <w:t xml:space="preserve"> </w:t>
      </w:r>
    </w:p>
    <w:p w14:paraId="021EA26A" w14:textId="77777777" w:rsidR="00D55DF9" w:rsidRDefault="00D55DF9" w:rsidP="00261EEF">
      <w:pPr>
        <w:jc w:val="both"/>
        <w:rPr>
          <w:rFonts w:ascii="Arial" w:hAnsi="Arial" w:cs="Arial"/>
        </w:rPr>
      </w:pPr>
      <w:r>
        <w:rPr>
          <w:rFonts w:ascii="Arial" w:hAnsi="Arial" w:cs="Arial"/>
        </w:rPr>
        <w:t xml:space="preserve">This policy also </w:t>
      </w:r>
      <w:r w:rsidRPr="008D0B9C">
        <w:rPr>
          <w:rFonts w:ascii="Arial" w:hAnsi="Arial" w:cs="Arial"/>
        </w:rPr>
        <w:t xml:space="preserve">recognises that offering relocation assistance is a major recruitment, retention and motivation tool and directly supports the mission of the institution in attracting high calibre </w:t>
      </w:r>
      <w:r w:rsidR="007C147D">
        <w:rPr>
          <w:rFonts w:ascii="Arial" w:hAnsi="Arial" w:cs="Arial"/>
        </w:rPr>
        <w:t xml:space="preserve">individuals </w:t>
      </w:r>
      <w:r w:rsidRPr="008D0B9C">
        <w:rPr>
          <w:rFonts w:ascii="Arial" w:hAnsi="Arial" w:cs="Arial"/>
        </w:rPr>
        <w:t>to Cardiff University.</w:t>
      </w:r>
    </w:p>
    <w:p w14:paraId="6C4968A3" w14:textId="77777777" w:rsidR="00155C36" w:rsidRDefault="0016343B" w:rsidP="00261EEF">
      <w:pPr>
        <w:jc w:val="both"/>
        <w:rPr>
          <w:rFonts w:ascii="Arial" w:hAnsi="Arial" w:cs="Arial"/>
        </w:rPr>
      </w:pPr>
      <w:r w:rsidRPr="008D0B9C">
        <w:rPr>
          <w:rFonts w:ascii="Arial" w:hAnsi="Arial" w:cs="Arial"/>
        </w:rPr>
        <w:t>The relocation policy is designed to assist in alleviating some of the financial and practical challe</w:t>
      </w:r>
      <w:r w:rsidR="00340536">
        <w:rPr>
          <w:rFonts w:ascii="Arial" w:hAnsi="Arial" w:cs="Arial"/>
        </w:rPr>
        <w:t>nges associated with relocation in order to take up an appointment with the University.</w:t>
      </w:r>
    </w:p>
    <w:p w14:paraId="574034E5" w14:textId="77777777" w:rsidR="00786DAD" w:rsidRDefault="00786DAD" w:rsidP="00786DAD">
      <w:pPr>
        <w:jc w:val="both"/>
        <w:rPr>
          <w:rFonts w:ascii="Arial" w:hAnsi="Arial" w:cs="Arial"/>
        </w:rPr>
      </w:pPr>
      <w:r>
        <w:rPr>
          <w:rFonts w:ascii="Arial" w:hAnsi="Arial" w:cs="Arial"/>
        </w:rPr>
        <w:t>The relocation allowance is discretionary and reviewable by the University.</w:t>
      </w:r>
    </w:p>
    <w:p w14:paraId="10870274" w14:textId="77777777" w:rsidR="00971280" w:rsidRPr="00971280" w:rsidRDefault="00971280" w:rsidP="00971280">
      <w:pPr>
        <w:pStyle w:val="NoSpacing"/>
        <w:jc w:val="both"/>
        <w:rPr>
          <w:sz w:val="4"/>
          <w:szCs w:val="4"/>
          <w:lang w:eastAsia="en-GB"/>
        </w:rPr>
      </w:pPr>
    </w:p>
    <w:p w14:paraId="15727A0B" w14:textId="65EF2E5C" w:rsidR="00971280" w:rsidRPr="00791EAF" w:rsidRDefault="00971280" w:rsidP="00971280">
      <w:pPr>
        <w:pStyle w:val="ListParagraph"/>
        <w:numPr>
          <w:ilvl w:val="0"/>
          <w:numId w:val="8"/>
        </w:numPr>
        <w:jc w:val="both"/>
        <w:rPr>
          <w:rFonts w:ascii="Arial" w:hAnsi="Arial" w:cs="Arial"/>
          <w:b/>
          <w:sz w:val="24"/>
          <w:u w:val="single"/>
        </w:rPr>
      </w:pPr>
      <w:r w:rsidRPr="00791EAF">
        <w:rPr>
          <w:rFonts w:ascii="Arial" w:hAnsi="Arial" w:cs="Arial"/>
          <w:b/>
          <w:sz w:val="24"/>
          <w:u w:val="single"/>
        </w:rPr>
        <w:t>Equality &amp; Diversity</w:t>
      </w:r>
    </w:p>
    <w:p w14:paraId="1415C24A" w14:textId="62BD7F37" w:rsidR="00971280" w:rsidRDefault="00971280" w:rsidP="00971280">
      <w:pPr>
        <w:jc w:val="both"/>
        <w:rPr>
          <w:rFonts w:ascii="Arial" w:hAnsi="Arial" w:cs="Arial"/>
        </w:rPr>
      </w:pPr>
      <w:r w:rsidRPr="00971280">
        <w:rPr>
          <w:rFonts w:ascii="Arial" w:hAnsi="Arial" w:cs="Arial"/>
        </w:rPr>
        <w:t>Cardiff University is committed to supporting and promoting equality and diversity and to creating an inclusive working environment. We believe this can be achieved through attracting, developing and retaining a diverse range of staff from many different backgrounds who have the ambition to create a University which seeks to fulfil our social, cultural and economic obligation to Cardiff, Wales, and the world. </w:t>
      </w:r>
    </w:p>
    <w:p w14:paraId="78EA5D5E" w14:textId="77777777" w:rsidR="00971280" w:rsidRPr="00971280" w:rsidRDefault="00971280" w:rsidP="00971280">
      <w:pPr>
        <w:jc w:val="both"/>
        <w:rPr>
          <w:rFonts w:ascii="Arial" w:hAnsi="Arial" w:cs="Arial"/>
          <w:b/>
          <w:sz w:val="4"/>
          <w:szCs w:val="4"/>
          <w:u w:val="single"/>
        </w:rPr>
      </w:pPr>
    </w:p>
    <w:p w14:paraId="300BEFD2" w14:textId="77777777" w:rsidR="00770871" w:rsidRPr="00791EAF" w:rsidRDefault="00FF14DD" w:rsidP="009845D4">
      <w:pPr>
        <w:pStyle w:val="ListParagraph"/>
        <w:numPr>
          <w:ilvl w:val="0"/>
          <w:numId w:val="8"/>
        </w:numPr>
        <w:jc w:val="both"/>
        <w:rPr>
          <w:rFonts w:ascii="Arial" w:hAnsi="Arial" w:cs="Arial"/>
          <w:b/>
          <w:sz w:val="24"/>
          <w:u w:val="single"/>
        </w:rPr>
      </w:pPr>
      <w:r w:rsidRPr="00791EAF">
        <w:rPr>
          <w:rFonts w:ascii="Arial" w:hAnsi="Arial" w:cs="Arial"/>
          <w:b/>
          <w:sz w:val="24"/>
          <w:u w:val="single"/>
        </w:rPr>
        <w:t xml:space="preserve">Eligibility </w:t>
      </w:r>
    </w:p>
    <w:p w14:paraId="3E212B47" w14:textId="75D88B7C" w:rsidR="00CC0EDB" w:rsidRDefault="009845D4" w:rsidP="00261EEF">
      <w:pPr>
        <w:jc w:val="both"/>
        <w:rPr>
          <w:rFonts w:ascii="Arial" w:hAnsi="Arial" w:cs="Arial"/>
        </w:rPr>
      </w:pPr>
      <w:r w:rsidRPr="00340536">
        <w:rPr>
          <w:rFonts w:ascii="Arial" w:hAnsi="Arial" w:cs="Arial"/>
        </w:rPr>
        <w:t xml:space="preserve">To qualify for the reimbursement of relocation expenses, appointees must be </w:t>
      </w:r>
      <w:r w:rsidRPr="00791273">
        <w:rPr>
          <w:rFonts w:ascii="Arial" w:hAnsi="Arial" w:cs="Arial"/>
          <w:b/>
        </w:rPr>
        <w:t>moving their permanent home of residence</w:t>
      </w:r>
      <w:r w:rsidRPr="00340536">
        <w:rPr>
          <w:rFonts w:ascii="Arial" w:hAnsi="Arial" w:cs="Arial"/>
        </w:rPr>
        <w:t xml:space="preserve"> to within 45 miles travelling distance of the appropriate Cardiff University site.</w:t>
      </w:r>
      <w:r>
        <w:rPr>
          <w:rFonts w:ascii="Arial" w:hAnsi="Arial" w:cs="Arial"/>
        </w:rPr>
        <w:t xml:space="preserve">  </w:t>
      </w:r>
      <w:r w:rsidR="00FD5497" w:rsidRPr="00927751">
        <w:rPr>
          <w:rFonts w:ascii="Arial" w:hAnsi="Arial" w:cs="Arial"/>
        </w:rPr>
        <w:t xml:space="preserve">In general, moves should be of a significant distance and be directly linked to taking up a </w:t>
      </w:r>
      <w:r w:rsidR="00FD5497" w:rsidRPr="00786DAD">
        <w:rPr>
          <w:rFonts w:ascii="Arial" w:hAnsi="Arial" w:cs="Arial"/>
        </w:rPr>
        <w:t xml:space="preserve">new </w:t>
      </w:r>
      <w:r w:rsidRPr="00786DAD">
        <w:rPr>
          <w:rFonts w:ascii="Arial" w:hAnsi="Arial" w:cs="Arial"/>
        </w:rPr>
        <w:t xml:space="preserve">contract of </w:t>
      </w:r>
      <w:r w:rsidR="00FD5497" w:rsidRPr="00786DAD">
        <w:rPr>
          <w:rFonts w:ascii="Arial" w:hAnsi="Arial" w:cs="Arial"/>
        </w:rPr>
        <w:t>employment at</w:t>
      </w:r>
      <w:r w:rsidR="00FD5497" w:rsidRPr="00927751">
        <w:rPr>
          <w:rFonts w:ascii="Arial" w:hAnsi="Arial" w:cs="Arial"/>
        </w:rPr>
        <w:t xml:space="preserve"> Cardiff University.  </w:t>
      </w:r>
    </w:p>
    <w:p w14:paraId="5306AFAF" w14:textId="77777777" w:rsidR="00971280" w:rsidRPr="00CC0EDB" w:rsidRDefault="00971280" w:rsidP="00261EEF">
      <w:pPr>
        <w:jc w:val="both"/>
        <w:rPr>
          <w:rFonts w:ascii="Arial" w:hAnsi="Arial" w:cs="Arial"/>
          <w:sz w:val="4"/>
          <w:szCs w:val="4"/>
        </w:rPr>
      </w:pPr>
    </w:p>
    <w:p w14:paraId="4379465E" w14:textId="77777777" w:rsidR="009845D4" w:rsidRPr="00791EAF" w:rsidRDefault="009845D4" w:rsidP="009845D4">
      <w:pPr>
        <w:pStyle w:val="ListParagraph"/>
        <w:numPr>
          <w:ilvl w:val="0"/>
          <w:numId w:val="8"/>
        </w:numPr>
        <w:jc w:val="both"/>
        <w:rPr>
          <w:rFonts w:ascii="Arial" w:hAnsi="Arial" w:cs="Arial"/>
          <w:b/>
          <w:sz w:val="24"/>
          <w:u w:val="single"/>
        </w:rPr>
      </w:pPr>
      <w:r w:rsidRPr="00791EAF">
        <w:rPr>
          <w:rFonts w:ascii="Arial" w:hAnsi="Arial" w:cs="Arial"/>
          <w:b/>
          <w:sz w:val="24"/>
          <w:u w:val="single"/>
        </w:rPr>
        <w:t>Entitlements</w:t>
      </w:r>
    </w:p>
    <w:p w14:paraId="2A0F98BB" w14:textId="3CE440C0" w:rsidR="002D5135" w:rsidRPr="00B337FE" w:rsidRDefault="00FC46A1" w:rsidP="009845D4">
      <w:pPr>
        <w:jc w:val="both"/>
        <w:rPr>
          <w:rFonts w:ascii="Arial" w:hAnsi="Arial" w:cs="Arial"/>
        </w:rPr>
      </w:pPr>
      <w:r w:rsidRPr="00B337FE">
        <w:rPr>
          <w:rFonts w:ascii="Arial" w:hAnsi="Arial" w:cs="Arial"/>
        </w:rPr>
        <w:t>Employees</w:t>
      </w:r>
      <w:r w:rsidR="009845D4" w:rsidRPr="00B337FE">
        <w:rPr>
          <w:rFonts w:ascii="Arial" w:hAnsi="Arial" w:cs="Arial"/>
        </w:rPr>
        <w:t xml:space="preserve"> that meet the eligibility above are entitled </w:t>
      </w:r>
      <w:r w:rsidR="002D5135" w:rsidRPr="00B337FE">
        <w:rPr>
          <w:rFonts w:ascii="Arial" w:hAnsi="Arial" w:cs="Arial"/>
        </w:rPr>
        <w:t xml:space="preserve">to claim up to a maximum of £4,460 on eligible relocation expenses (see section 5 of this policy). For Senior Professional and Professorial appointments the maximum allowance is £8,000.  </w:t>
      </w:r>
    </w:p>
    <w:p w14:paraId="434FD3B7" w14:textId="21CCFB7D" w:rsidR="00CC0EDB" w:rsidRPr="00B337FE" w:rsidRDefault="002D5135" w:rsidP="00345C60">
      <w:pPr>
        <w:jc w:val="both"/>
        <w:rPr>
          <w:rFonts w:ascii="Arial" w:hAnsi="Arial" w:cs="Arial"/>
        </w:rPr>
      </w:pPr>
      <w:r w:rsidRPr="00B337FE">
        <w:rPr>
          <w:rFonts w:ascii="Arial" w:hAnsi="Arial" w:cs="Arial"/>
        </w:rPr>
        <w:t>In general, relocation expenses are exempt from inc</w:t>
      </w:r>
      <w:r w:rsidR="00CC0EDB" w:rsidRPr="00B337FE">
        <w:rPr>
          <w:rFonts w:ascii="Arial" w:hAnsi="Arial" w:cs="Arial"/>
        </w:rPr>
        <w:t>ome tax and national insurance</w:t>
      </w:r>
      <w:r w:rsidR="00272A46">
        <w:rPr>
          <w:rFonts w:ascii="Arial" w:hAnsi="Arial" w:cs="Arial"/>
        </w:rPr>
        <w:t>,</w:t>
      </w:r>
      <w:r w:rsidR="00CC0EDB" w:rsidRPr="00B337FE">
        <w:rPr>
          <w:rFonts w:ascii="Arial" w:hAnsi="Arial" w:cs="Arial"/>
        </w:rPr>
        <w:t xml:space="preserve"> </w:t>
      </w:r>
      <w:proofErr w:type="gramStart"/>
      <w:r w:rsidR="00CC0EDB" w:rsidRPr="00B337FE">
        <w:rPr>
          <w:rFonts w:ascii="Arial" w:hAnsi="Arial" w:cs="Arial"/>
        </w:rPr>
        <w:t>with the exception of</w:t>
      </w:r>
      <w:proofErr w:type="gramEnd"/>
      <w:r w:rsidR="00CC0EDB" w:rsidRPr="00B337FE">
        <w:rPr>
          <w:rFonts w:ascii="Arial" w:hAnsi="Arial" w:cs="Arial"/>
        </w:rPr>
        <w:t xml:space="preserve"> visa costs for those relocating within UK as per </w:t>
      </w:r>
      <w:r w:rsidR="009E1F06" w:rsidRPr="00B337FE">
        <w:rPr>
          <w:rFonts w:ascii="Arial" w:hAnsi="Arial" w:cs="Arial"/>
        </w:rPr>
        <w:t>HM Revenue &amp; Customs (HMRC)</w:t>
      </w:r>
      <w:r w:rsidR="00CC0EDB" w:rsidRPr="00B337FE">
        <w:rPr>
          <w:rFonts w:ascii="Arial" w:hAnsi="Arial" w:cs="Arial"/>
        </w:rPr>
        <w:t xml:space="preserve"> regulations</w:t>
      </w:r>
      <w:r w:rsidR="009E1F06" w:rsidRPr="00B337FE">
        <w:rPr>
          <w:rStyle w:val="FootnoteReference"/>
          <w:rFonts w:ascii="Arial" w:hAnsi="Arial" w:cs="Arial"/>
        </w:rPr>
        <w:footnoteReference w:id="1"/>
      </w:r>
      <w:r w:rsidR="00CC0EDB" w:rsidRPr="00B337FE">
        <w:rPr>
          <w:rFonts w:ascii="Arial" w:hAnsi="Arial" w:cs="Arial"/>
        </w:rPr>
        <w:t>. Please see section 6 of this policy for further information relating to visa costs.</w:t>
      </w:r>
    </w:p>
    <w:p w14:paraId="20DF7904" w14:textId="10C64836" w:rsidR="00CC0EDB" w:rsidRDefault="00CC0EDB" w:rsidP="00261EEF">
      <w:pPr>
        <w:jc w:val="both"/>
        <w:rPr>
          <w:rFonts w:ascii="Arial" w:hAnsi="Arial" w:cs="Arial"/>
        </w:rPr>
      </w:pPr>
      <w:r w:rsidRPr="00B337FE">
        <w:rPr>
          <w:rFonts w:ascii="Arial" w:hAnsi="Arial" w:cs="Arial"/>
        </w:rPr>
        <w:t>Any additional relocation allowance will require Vice Chancellor approval</w:t>
      </w:r>
      <w:r w:rsidR="00272A46">
        <w:rPr>
          <w:rFonts w:ascii="Arial" w:hAnsi="Arial" w:cs="Arial"/>
        </w:rPr>
        <w:t>. Any a</w:t>
      </w:r>
      <w:r w:rsidRPr="00B337FE">
        <w:rPr>
          <w:rFonts w:ascii="Arial" w:hAnsi="Arial" w:cs="Arial"/>
        </w:rPr>
        <w:t>dditional allowance above £8,000 is liable for income tax and national insurance.</w:t>
      </w:r>
    </w:p>
    <w:p w14:paraId="198627E0" w14:textId="09DD5E12" w:rsidR="00971280" w:rsidRDefault="00971280">
      <w:pPr>
        <w:rPr>
          <w:rFonts w:ascii="Arial" w:hAnsi="Arial" w:cs="Arial"/>
          <w:sz w:val="4"/>
          <w:szCs w:val="4"/>
        </w:rPr>
      </w:pPr>
      <w:r>
        <w:rPr>
          <w:rFonts w:ascii="Arial" w:hAnsi="Arial" w:cs="Arial"/>
          <w:sz w:val="4"/>
          <w:szCs w:val="4"/>
        </w:rPr>
        <w:br w:type="page"/>
      </w:r>
    </w:p>
    <w:p w14:paraId="0C6E9875" w14:textId="77777777" w:rsidR="00CC0EDB" w:rsidRPr="00CC0EDB" w:rsidRDefault="00CC0EDB" w:rsidP="00261EEF">
      <w:pPr>
        <w:jc w:val="both"/>
        <w:rPr>
          <w:rFonts w:ascii="Arial" w:hAnsi="Arial" w:cs="Arial"/>
          <w:sz w:val="4"/>
          <w:szCs w:val="4"/>
        </w:rPr>
      </w:pPr>
    </w:p>
    <w:p w14:paraId="16C8DC8C" w14:textId="77777777" w:rsidR="00927751" w:rsidRPr="00791EAF" w:rsidRDefault="00927751" w:rsidP="009845D4">
      <w:pPr>
        <w:pStyle w:val="ListParagraph"/>
        <w:numPr>
          <w:ilvl w:val="0"/>
          <w:numId w:val="8"/>
        </w:numPr>
        <w:jc w:val="both"/>
        <w:rPr>
          <w:rFonts w:ascii="Arial" w:hAnsi="Arial" w:cs="Arial"/>
          <w:b/>
          <w:sz w:val="24"/>
          <w:u w:val="single"/>
        </w:rPr>
      </w:pPr>
      <w:r w:rsidRPr="00791EAF">
        <w:rPr>
          <w:rFonts w:ascii="Arial" w:hAnsi="Arial" w:cs="Arial"/>
          <w:b/>
          <w:sz w:val="24"/>
          <w:u w:val="single"/>
        </w:rPr>
        <w:t>Exclusions</w:t>
      </w:r>
    </w:p>
    <w:p w14:paraId="32C19205" w14:textId="4FD8A2E8" w:rsidR="00307A73" w:rsidRPr="00927751" w:rsidRDefault="00D96AFA" w:rsidP="00261EEF">
      <w:pPr>
        <w:jc w:val="both"/>
        <w:rPr>
          <w:rFonts w:ascii="Arial" w:hAnsi="Arial" w:cs="Arial"/>
        </w:rPr>
      </w:pPr>
      <w:r>
        <w:rPr>
          <w:rFonts w:ascii="Arial" w:hAnsi="Arial" w:cs="Arial"/>
        </w:rPr>
        <w:t>HM Revenue &amp; Customs (H</w:t>
      </w:r>
      <w:r w:rsidR="00307A73" w:rsidRPr="00927751">
        <w:rPr>
          <w:rFonts w:ascii="Arial" w:hAnsi="Arial" w:cs="Arial"/>
        </w:rPr>
        <w:t>M</w:t>
      </w:r>
      <w:r>
        <w:rPr>
          <w:rFonts w:ascii="Arial" w:hAnsi="Arial" w:cs="Arial"/>
        </w:rPr>
        <w:t>R</w:t>
      </w:r>
      <w:r w:rsidR="00307A73" w:rsidRPr="00927751">
        <w:rPr>
          <w:rFonts w:ascii="Arial" w:hAnsi="Arial" w:cs="Arial"/>
        </w:rPr>
        <w:t>C)</w:t>
      </w:r>
      <w:r w:rsidR="00927751">
        <w:rPr>
          <w:rFonts w:ascii="Arial" w:hAnsi="Arial" w:cs="Arial"/>
        </w:rPr>
        <w:t xml:space="preserve"> rules restrict the allowance to the move of one home. Consequently, where a couple (whether married, in a civil partnership or cohabiting) are both appointed to positions at the University, only one relocation allowance is permitted. </w:t>
      </w:r>
    </w:p>
    <w:p w14:paraId="470B9545" w14:textId="2BB8BCA4" w:rsidR="00BB59B4" w:rsidRDefault="00D05DF1" w:rsidP="00261EEF">
      <w:pPr>
        <w:jc w:val="both"/>
        <w:rPr>
          <w:rFonts w:ascii="Arial" w:hAnsi="Arial" w:cs="Arial"/>
        </w:rPr>
      </w:pPr>
      <w:r w:rsidRPr="00D05DF1">
        <w:rPr>
          <w:rFonts w:ascii="Arial" w:hAnsi="Arial" w:cs="Arial"/>
        </w:rPr>
        <w:t>Staff appointed to Marie Curie Fellowships are not entitled to relocation</w:t>
      </w:r>
      <w:r w:rsidR="00791273">
        <w:rPr>
          <w:rFonts w:ascii="Arial" w:hAnsi="Arial" w:cs="Arial"/>
        </w:rPr>
        <w:t xml:space="preserve"> assistance</w:t>
      </w:r>
      <w:r w:rsidRPr="00D05DF1">
        <w:rPr>
          <w:rFonts w:ascii="Arial" w:hAnsi="Arial" w:cs="Arial"/>
        </w:rPr>
        <w:t xml:space="preserve"> under the Universit</w:t>
      </w:r>
      <w:r w:rsidR="00272A46">
        <w:rPr>
          <w:rFonts w:ascii="Arial" w:hAnsi="Arial" w:cs="Arial"/>
        </w:rPr>
        <w:t>y’s</w:t>
      </w:r>
      <w:r w:rsidRPr="00D05DF1">
        <w:rPr>
          <w:rFonts w:ascii="Arial" w:hAnsi="Arial" w:cs="Arial"/>
        </w:rPr>
        <w:t xml:space="preserve"> relocation expenses policy. </w:t>
      </w:r>
    </w:p>
    <w:p w14:paraId="7624E614" w14:textId="77777777" w:rsidR="00971280" w:rsidRPr="00971280" w:rsidRDefault="00971280" w:rsidP="00261EEF">
      <w:pPr>
        <w:jc w:val="both"/>
        <w:rPr>
          <w:rFonts w:ascii="Arial" w:hAnsi="Arial" w:cs="Arial"/>
          <w:sz w:val="4"/>
          <w:szCs w:val="4"/>
        </w:rPr>
      </w:pPr>
    </w:p>
    <w:p w14:paraId="6353A8C5" w14:textId="77777777" w:rsidR="00770871" w:rsidRPr="00791EAF" w:rsidRDefault="00345C60" w:rsidP="009845D4">
      <w:pPr>
        <w:pStyle w:val="ListParagraph"/>
        <w:numPr>
          <w:ilvl w:val="0"/>
          <w:numId w:val="8"/>
        </w:numPr>
        <w:jc w:val="both"/>
        <w:rPr>
          <w:rFonts w:ascii="Arial" w:hAnsi="Arial" w:cs="Arial"/>
          <w:b/>
          <w:sz w:val="24"/>
          <w:u w:val="single"/>
        </w:rPr>
      </w:pPr>
      <w:r w:rsidRPr="00791EAF">
        <w:rPr>
          <w:rFonts w:ascii="Arial" w:hAnsi="Arial" w:cs="Arial"/>
          <w:b/>
          <w:sz w:val="24"/>
          <w:u w:val="single"/>
        </w:rPr>
        <w:t>Relocation e</w:t>
      </w:r>
      <w:r w:rsidR="00770871" w:rsidRPr="00791EAF">
        <w:rPr>
          <w:rFonts w:ascii="Arial" w:hAnsi="Arial" w:cs="Arial"/>
          <w:b/>
          <w:sz w:val="24"/>
          <w:u w:val="single"/>
        </w:rPr>
        <w:t>xpenses that can be reclaimed</w:t>
      </w:r>
    </w:p>
    <w:p w14:paraId="1B7E86F4" w14:textId="0EEBD7CF" w:rsidR="00D05DF1" w:rsidRPr="00D05DF1" w:rsidRDefault="009C3D63" w:rsidP="00261EEF">
      <w:pPr>
        <w:jc w:val="both"/>
        <w:rPr>
          <w:rFonts w:ascii="Arial" w:hAnsi="Arial" w:cs="Arial"/>
        </w:rPr>
      </w:pPr>
      <w:r>
        <w:rPr>
          <w:rFonts w:ascii="Arial" w:hAnsi="Arial" w:cs="Arial"/>
        </w:rPr>
        <w:t xml:space="preserve">The following list provides examples </w:t>
      </w:r>
      <w:r w:rsidR="009B4AAB">
        <w:rPr>
          <w:rFonts w:ascii="Arial" w:hAnsi="Arial" w:cs="Arial"/>
        </w:rPr>
        <w:t>of the common types of expenses which may be claimed i</w:t>
      </w:r>
      <w:r w:rsidR="00D05DF1" w:rsidRPr="00D05DF1">
        <w:rPr>
          <w:rFonts w:ascii="Arial" w:hAnsi="Arial" w:cs="Arial"/>
        </w:rPr>
        <w:t>n accordance with HMRC legislation</w:t>
      </w:r>
      <w:r w:rsidR="009B4AAB">
        <w:rPr>
          <w:rFonts w:ascii="Arial" w:hAnsi="Arial" w:cs="Arial"/>
        </w:rPr>
        <w:t xml:space="preserve">, however this is not an exhaustive list. </w:t>
      </w:r>
    </w:p>
    <w:p w14:paraId="600BFC01" w14:textId="77777777" w:rsidR="00D05DF1" w:rsidRPr="00791EAF" w:rsidRDefault="007F41BA" w:rsidP="00261EEF">
      <w:pPr>
        <w:jc w:val="both"/>
        <w:rPr>
          <w:rFonts w:ascii="Arial" w:hAnsi="Arial" w:cs="Arial"/>
          <w:i/>
        </w:rPr>
      </w:pPr>
      <w:r w:rsidRPr="00345C60">
        <w:rPr>
          <w:rFonts w:ascii="Arial" w:hAnsi="Arial" w:cs="Arial"/>
        </w:rPr>
        <w:t>In all case</w:t>
      </w:r>
      <w:r w:rsidR="00B435F2" w:rsidRPr="00345C60">
        <w:rPr>
          <w:rFonts w:ascii="Arial" w:hAnsi="Arial" w:cs="Arial"/>
        </w:rPr>
        <w:t>s</w:t>
      </w:r>
      <w:r w:rsidRPr="00345C60">
        <w:rPr>
          <w:rFonts w:ascii="Arial" w:hAnsi="Arial" w:cs="Arial"/>
        </w:rPr>
        <w:t xml:space="preserve">, </w:t>
      </w:r>
      <w:r w:rsidR="00FC46A1">
        <w:rPr>
          <w:rFonts w:ascii="Arial" w:hAnsi="Arial" w:cs="Arial"/>
        </w:rPr>
        <w:t xml:space="preserve">employees </w:t>
      </w:r>
      <w:r w:rsidRPr="00345C60">
        <w:rPr>
          <w:rFonts w:ascii="Arial" w:hAnsi="Arial" w:cs="Arial"/>
        </w:rPr>
        <w:t>claiming expense</w:t>
      </w:r>
      <w:r w:rsidR="00B435F2" w:rsidRPr="00345C60">
        <w:rPr>
          <w:rFonts w:ascii="Arial" w:hAnsi="Arial" w:cs="Arial"/>
        </w:rPr>
        <w:t>s</w:t>
      </w:r>
      <w:r w:rsidRPr="00345C60">
        <w:rPr>
          <w:rFonts w:ascii="Arial" w:hAnsi="Arial" w:cs="Arial"/>
        </w:rPr>
        <w:t xml:space="preserve"> should seek the </w:t>
      </w:r>
      <w:r w:rsidR="00B937C4" w:rsidRPr="00345C60">
        <w:rPr>
          <w:rFonts w:ascii="Arial" w:hAnsi="Arial" w:cs="Arial"/>
        </w:rPr>
        <w:t>best</w:t>
      </w:r>
      <w:r w:rsidRPr="00345C60">
        <w:rPr>
          <w:rFonts w:ascii="Arial" w:hAnsi="Arial" w:cs="Arial"/>
        </w:rPr>
        <w:t xml:space="preserve"> value possible and the University re</w:t>
      </w:r>
      <w:r w:rsidR="00B435F2" w:rsidRPr="00345C60">
        <w:rPr>
          <w:rFonts w:ascii="Arial" w:hAnsi="Arial" w:cs="Arial"/>
        </w:rPr>
        <w:t>serves</w:t>
      </w:r>
      <w:r w:rsidRPr="00345C60">
        <w:rPr>
          <w:rFonts w:ascii="Arial" w:hAnsi="Arial" w:cs="Arial"/>
        </w:rPr>
        <w:t xml:space="preserve"> the </w:t>
      </w:r>
      <w:r w:rsidRPr="00791EAF">
        <w:rPr>
          <w:rFonts w:ascii="Arial" w:hAnsi="Arial" w:cs="Arial"/>
        </w:rPr>
        <w:t>right to only pay up to this value where it is exceeded</w:t>
      </w:r>
      <w:r w:rsidRPr="00791EAF">
        <w:rPr>
          <w:rFonts w:ascii="Arial" w:hAnsi="Arial" w:cs="Arial"/>
          <w:i/>
        </w:rPr>
        <w:t>;</w:t>
      </w:r>
    </w:p>
    <w:p w14:paraId="46CFA980" w14:textId="77777777" w:rsidR="002B6551" w:rsidRPr="00791EAF" w:rsidRDefault="001A62C2" w:rsidP="00345C60">
      <w:pPr>
        <w:pStyle w:val="ListParagraph"/>
        <w:numPr>
          <w:ilvl w:val="0"/>
          <w:numId w:val="9"/>
        </w:numPr>
        <w:jc w:val="both"/>
        <w:rPr>
          <w:rFonts w:ascii="Arial" w:hAnsi="Arial" w:cs="Arial"/>
        </w:rPr>
      </w:pPr>
      <w:r w:rsidRPr="00791EAF">
        <w:rPr>
          <w:rFonts w:ascii="Arial" w:hAnsi="Arial" w:cs="Arial"/>
        </w:rPr>
        <w:t xml:space="preserve">One primary visit to Cardiff </w:t>
      </w:r>
      <w:r w:rsidR="003C02EE" w:rsidRPr="00791EAF">
        <w:rPr>
          <w:rFonts w:ascii="Arial" w:hAnsi="Arial" w:cs="Arial"/>
        </w:rPr>
        <w:t xml:space="preserve">for house-hunting and school searches </w:t>
      </w:r>
      <w:r w:rsidRPr="00791EAF">
        <w:rPr>
          <w:rFonts w:ascii="Arial" w:hAnsi="Arial" w:cs="Arial"/>
        </w:rPr>
        <w:t>(reasonable travel and reasonable accommodation for up to 2 nights)</w:t>
      </w:r>
    </w:p>
    <w:p w14:paraId="27A665FF" w14:textId="77777777" w:rsidR="002B6551" w:rsidRPr="00791EAF" w:rsidRDefault="002B6551" w:rsidP="00345C60">
      <w:pPr>
        <w:pStyle w:val="ListParagraph"/>
        <w:numPr>
          <w:ilvl w:val="0"/>
          <w:numId w:val="9"/>
        </w:numPr>
        <w:jc w:val="both"/>
        <w:rPr>
          <w:rFonts w:ascii="Arial" w:hAnsi="Arial" w:cs="Arial"/>
        </w:rPr>
      </w:pPr>
      <w:r w:rsidRPr="00791EAF">
        <w:rPr>
          <w:rFonts w:ascii="Arial" w:hAnsi="Arial" w:cs="Arial"/>
        </w:rPr>
        <w:t xml:space="preserve">Final travel for the employee and </w:t>
      </w:r>
      <w:r w:rsidR="00155C36" w:rsidRPr="00791EAF">
        <w:rPr>
          <w:rFonts w:ascii="Arial" w:hAnsi="Arial" w:cs="Arial"/>
        </w:rPr>
        <w:t>household members</w:t>
      </w:r>
      <w:r w:rsidRPr="00791EAF">
        <w:rPr>
          <w:rFonts w:ascii="Arial" w:hAnsi="Arial" w:cs="Arial"/>
        </w:rPr>
        <w:t xml:space="preserve"> to </w:t>
      </w:r>
      <w:r w:rsidR="00562AFC" w:rsidRPr="00791EAF">
        <w:rPr>
          <w:rFonts w:ascii="Arial" w:hAnsi="Arial" w:cs="Arial"/>
        </w:rPr>
        <w:t>new home</w:t>
      </w:r>
    </w:p>
    <w:p w14:paraId="35A3C0F4" w14:textId="1B76566B" w:rsidR="00D05DF1" w:rsidRPr="00791EAF" w:rsidRDefault="002B6551" w:rsidP="00345C60">
      <w:pPr>
        <w:pStyle w:val="ListParagraph"/>
        <w:numPr>
          <w:ilvl w:val="0"/>
          <w:numId w:val="9"/>
        </w:numPr>
        <w:jc w:val="both"/>
        <w:rPr>
          <w:rFonts w:ascii="Arial" w:hAnsi="Arial" w:cs="Arial"/>
        </w:rPr>
      </w:pPr>
      <w:r w:rsidRPr="00791EAF">
        <w:rPr>
          <w:rFonts w:ascii="Arial" w:hAnsi="Arial" w:cs="Arial"/>
        </w:rPr>
        <w:t>The removal and tr</w:t>
      </w:r>
      <w:r w:rsidR="00AF4C2F" w:rsidRPr="00791EAF">
        <w:rPr>
          <w:rFonts w:ascii="Arial" w:hAnsi="Arial" w:cs="Arial"/>
        </w:rPr>
        <w:t>ansportation of household items</w:t>
      </w:r>
      <w:r w:rsidRPr="00791EAF">
        <w:rPr>
          <w:rFonts w:ascii="Arial" w:hAnsi="Arial" w:cs="Arial"/>
        </w:rPr>
        <w:t xml:space="preserve"> to the employee</w:t>
      </w:r>
      <w:r w:rsidR="00272A46">
        <w:rPr>
          <w:rFonts w:ascii="Arial" w:hAnsi="Arial" w:cs="Arial"/>
        </w:rPr>
        <w:t>’</w:t>
      </w:r>
      <w:r w:rsidRPr="00791EAF">
        <w:rPr>
          <w:rFonts w:ascii="Arial" w:hAnsi="Arial" w:cs="Arial"/>
        </w:rPr>
        <w:t>s new home</w:t>
      </w:r>
      <w:r w:rsidR="007A7677" w:rsidRPr="00791EAF">
        <w:rPr>
          <w:rStyle w:val="FootnoteReference"/>
          <w:rFonts w:ascii="Arial" w:hAnsi="Arial" w:cs="Arial"/>
        </w:rPr>
        <w:footnoteReference w:id="2"/>
      </w:r>
    </w:p>
    <w:p w14:paraId="662E17E5" w14:textId="77777777" w:rsidR="002B6551" w:rsidRPr="00791EAF" w:rsidRDefault="002B6551" w:rsidP="00345C60">
      <w:pPr>
        <w:pStyle w:val="ListParagraph"/>
        <w:numPr>
          <w:ilvl w:val="0"/>
          <w:numId w:val="9"/>
        </w:numPr>
        <w:jc w:val="both"/>
        <w:rPr>
          <w:rFonts w:ascii="Arial" w:hAnsi="Arial" w:cs="Arial"/>
        </w:rPr>
      </w:pPr>
      <w:r w:rsidRPr="00791EAF">
        <w:rPr>
          <w:rFonts w:ascii="Arial" w:hAnsi="Arial" w:cs="Arial"/>
        </w:rPr>
        <w:t xml:space="preserve">The costs of </w:t>
      </w:r>
      <w:r w:rsidR="003C02EE" w:rsidRPr="00791EAF">
        <w:rPr>
          <w:rFonts w:ascii="Arial" w:hAnsi="Arial" w:cs="Arial"/>
        </w:rPr>
        <w:t xml:space="preserve">temporary </w:t>
      </w:r>
      <w:r w:rsidRPr="00791EAF">
        <w:rPr>
          <w:rFonts w:ascii="Arial" w:hAnsi="Arial" w:cs="Arial"/>
        </w:rPr>
        <w:t>storage (where it is not possible for the employee to move immediate</w:t>
      </w:r>
      <w:r w:rsidR="00345C60" w:rsidRPr="00791EAF">
        <w:rPr>
          <w:rFonts w:ascii="Arial" w:hAnsi="Arial" w:cs="Arial"/>
        </w:rPr>
        <w:t>ly</w:t>
      </w:r>
      <w:r w:rsidRPr="00791EAF">
        <w:rPr>
          <w:rFonts w:ascii="Arial" w:hAnsi="Arial" w:cs="Arial"/>
        </w:rPr>
        <w:t xml:space="preserve"> into their new home</w:t>
      </w:r>
      <w:r w:rsidR="00BB59B4" w:rsidRPr="00791EAF">
        <w:rPr>
          <w:rFonts w:ascii="Arial" w:hAnsi="Arial" w:cs="Arial"/>
        </w:rPr>
        <w:t>)</w:t>
      </w:r>
      <w:r w:rsidRPr="00791EAF">
        <w:rPr>
          <w:rFonts w:ascii="Arial" w:hAnsi="Arial" w:cs="Arial"/>
        </w:rPr>
        <w:t xml:space="preserve"> for up to 3 months</w:t>
      </w:r>
    </w:p>
    <w:p w14:paraId="1157A26E" w14:textId="77777777" w:rsidR="002B6551" w:rsidRDefault="003C02EE" w:rsidP="00345C60">
      <w:pPr>
        <w:pStyle w:val="ListParagraph"/>
        <w:numPr>
          <w:ilvl w:val="0"/>
          <w:numId w:val="9"/>
        </w:numPr>
        <w:jc w:val="both"/>
        <w:rPr>
          <w:rFonts w:ascii="Arial" w:hAnsi="Arial" w:cs="Arial"/>
        </w:rPr>
      </w:pPr>
      <w:r w:rsidRPr="00791EAF">
        <w:rPr>
          <w:rFonts w:ascii="Arial" w:hAnsi="Arial" w:cs="Arial"/>
        </w:rPr>
        <w:t xml:space="preserve">Fees </w:t>
      </w:r>
      <w:r w:rsidR="001A62C2" w:rsidRPr="00791EAF">
        <w:rPr>
          <w:rFonts w:ascii="Arial" w:hAnsi="Arial" w:cs="Arial"/>
        </w:rPr>
        <w:t xml:space="preserve">directly connected with the sale and </w:t>
      </w:r>
      <w:r w:rsidRPr="00791EAF">
        <w:rPr>
          <w:rFonts w:ascii="Arial" w:hAnsi="Arial" w:cs="Arial"/>
        </w:rPr>
        <w:t xml:space="preserve">or </w:t>
      </w:r>
      <w:r w:rsidR="001A62C2" w:rsidRPr="00791EAF">
        <w:rPr>
          <w:rFonts w:ascii="Arial" w:hAnsi="Arial" w:cs="Arial"/>
        </w:rPr>
        <w:t>purchase of home</w:t>
      </w:r>
      <w:r w:rsidRPr="00791EAF">
        <w:rPr>
          <w:rFonts w:ascii="Arial" w:hAnsi="Arial" w:cs="Arial"/>
        </w:rPr>
        <w:t xml:space="preserve"> </w:t>
      </w:r>
      <w:r w:rsidR="00345C60" w:rsidRPr="00791EAF">
        <w:rPr>
          <w:rFonts w:ascii="Arial" w:hAnsi="Arial" w:cs="Arial"/>
        </w:rPr>
        <w:t>(including</w:t>
      </w:r>
      <w:r w:rsidR="00345C60">
        <w:rPr>
          <w:rFonts w:ascii="Arial" w:hAnsi="Arial" w:cs="Arial"/>
        </w:rPr>
        <w:t xml:space="preserve"> legal fees, e</w:t>
      </w:r>
      <w:r>
        <w:rPr>
          <w:rFonts w:ascii="Arial" w:hAnsi="Arial" w:cs="Arial"/>
        </w:rPr>
        <w:t>state agent fees and stamp duty</w:t>
      </w:r>
      <w:r w:rsidR="00345C60">
        <w:rPr>
          <w:rFonts w:ascii="Arial" w:hAnsi="Arial" w:cs="Arial"/>
        </w:rPr>
        <w:t>)</w:t>
      </w:r>
    </w:p>
    <w:p w14:paraId="69FF2190" w14:textId="1BA01079" w:rsidR="007C147D" w:rsidRPr="00903A75" w:rsidRDefault="00562AFC" w:rsidP="007C147D">
      <w:pPr>
        <w:pStyle w:val="ListParagraph"/>
        <w:numPr>
          <w:ilvl w:val="0"/>
          <w:numId w:val="9"/>
        </w:numPr>
        <w:jc w:val="both"/>
        <w:rPr>
          <w:rFonts w:ascii="Arial" w:hAnsi="Arial" w:cs="Arial"/>
        </w:rPr>
      </w:pPr>
      <w:r w:rsidRPr="00903A75">
        <w:rPr>
          <w:rFonts w:ascii="Arial" w:hAnsi="Arial" w:cs="Arial"/>
        </w:rPr>
        <w:t xml:space="preserve">Temporary living accommodation </w:t>
      </w:r>
      <w:r w:rsidR="00AF4C2F" w:rsidRPr="00903A75">
        <w:rPr>
          <w:rFonts w:ascii="Arial" w:hAnsi="Arial" w:cs="Arial"/>
        </w:rPr>
        <w:t>for up t</w:t>
      </w:r>
      <w:r w:rsidR="00966B2B" w:rsidRPr="00903A75">
        <w:rPr>
          <w:rFonts w:ascii="Arial" w:hAnsi="Arial" w:cs="Arial"/>
        </w:rPr>
        <w:t xml:space="preserve">o </w:t>
      </w:r>
      <w:r w:rsidR="00D622C3" w:rsidRPr="00903A75">
        <w:rPr>
          <w:rFonts w:ascii="Arial" w:hAnsi="Arial" w:cs="Arial"/>
        </w:rPr>
        <w:t>4</w:t>
      </w:r>
      <w:r w:rsidR="00966B2B" w:rsidRPr="00903A75">
        <w:rPr>
          <w:rFonts w:ascii="Arial" w:hAnsi="Arial" w:cs="Arial"/>
        </w:rPr>
        <w:t xml:space="preserve"> weeks whilst a permanent</w:t>
      </w:r>
      <w:r w:rsidR="007C147D" w:rsidRPr="00903A75">
        <w:rPr>
          <w:rFonts w:ascii="Arial" w:hAnsi="Arial" w:cs="Arial"/>
        </w:rPr>
        <w:t xml:space="preserve"> </w:t>
      </w:r>
      <w:r w:rsidR="00966B2B" w:rsidRPr="00903A75">
        <w:rPr>
          <w:rFonts w:ascii="Arial" w:hAnsi="Arial" w:cs="Arial"/>
        </w:rPr>
        <w:t>residence</w:t>
      </w:r>
      <w:r w:rsidR="00F626F6" w:rsidRPr="00903A75">
        <w:rPr>
          <w:rStyle w:val="FootnoteReference"/>
          <w:rFonts w:ascii="Arial" w:hAnsi="Arial" w:cs="Arial"/>
        </w:rPr>
        <w:footnoteReference w:id="3"/>
      </w:r>
      <w:r w:rsidR="00345C60" w:rsidRPr="00903A75">
        <w:rPr>
          <w:rFonts w:ascii="Arial" w:hAnsi="Arial" w:cs="Arial"/>
        </w:rPr>
        <w:t xml:space="preserve"> is found</w:t>
      </w:r>
    </w:p>
    <w:p w14:paraId="53C5B01A" w14:textId="4E0C0D61" w:rsidR="003B5099" w:rsidRPr="009C3D63" w:rsidRDefault="003B5099" w:rsidP="007C147D">
      <w:pPr>
        <w:pStyle w:val="ListParagraph"/>
        <w:numPr>
          <w:ilvl w:val="0"/>
          <w:numId w:val="9"/>
        </w:numPr>
        <w:jc w:val="both"/>
        <w:rPr>
          <w:rFonts w:ascii="Arial" w:hAnsi="Arial" w:cs="Arial"/>
        </w:rPr>
      </w:pPr>
      <w:r w:rsidRPr="009C3D63">
        <w:rPr>
          <w:rFonts w:ascii="Arial" w:hAnsi="Arial" w:cs="Arial"/>
        </w:rPr>
        <w:t xml:space="preserve">Additional temporary living accommodation support is provided for </w:t>
      </w:r>
      <w:r w:rsidR="00903A75" w:rsidRPr="009C3D63">
        <w:rPr>
          <w:rFonts w:ascii="Arial" w:hAnsi="Arial" w:cs="Arial"/>
        </w:rPr>
        <w:t xml:space="preserve">staff relocating </w:t>
      </w:r>
      <w:r w:rsidR="00992DBE" w:rsidRPr="009C3D63">
        <w:rPr>
          <w:rFonts w:ascii="Arial" w:hAnsi="Arial" w:cs="Arial"/>
        </w:rPr>
        <w:t xml:space="preserve">from </w:t>
      </w:r>
      <w:r w:rsidR="00903A75" w:rsidRPr="009C3D63">
        <w:rPr>
          <w:rFonts w:ascii="Arial" w:hAnsi="Arial" w:cs="Arial"/>
        </w:rPr>
        <w:t>overseas and or waiting for their home to be sold. Please see table below</w:t>
      </w:r>
      <w:r w:rsidR="009C3D63">
        <w:rPr>
          <w:rFonts w:ascii="Arial" w:hAnsi="Arial" w:cs="Arial"/>
        </w:rPr>
        <w:t>.</w:t>
      </w:r>
    </w:p>
    <w:tbl>
      <w:tblPr>
        <w:tblStyle w:val="TableGrid"/>
        <w:tblW w:w="0" w:type="auto"/>
        <w:tblInd w:w="421" w:type="dxa"/>
        <w:tblLook w:val="04A0" w:firstRow="1" w:lastRow="0" w:firstColumn="1" w:lastColumn="0" w:noHBand="0" w:noVBand="1"/>
      </w:tblPr>
      <w:tblGrid>
        <w:gridCol w:w="2584"/>
        <w:gridCol w:w="3936"/>
        <w:gridCol w:w="2075"/>
      </w:tblGrid>
      <w:tr w:rsidR="003B5099" w14:paraId="653AE436" w14:textId="77777777" w:rsidTr="00971280">
        <w:tc>
          <w:tcPr>
            <w:tcW w:w="2584" w:type="dxa"/>
          </w:tcPr>
          <w:p w14:paraId="3322115E" w14:textId="11B7F693" w:rsidR="003B5099" w:rsidRPr="00903A75" w:rsidRDefault="003B5099" w:rsidP="00903A75">
            <w:pPr>
              <w:jc w:val="center"/>
              <w:rPr>
                <w:rFonts w:ascii="Arial" w:hAnsi="Arial" w:cs="Arial"/>
                <w:b/>
              </w:rPr>
            </w:pPr>
            <w:r w:rsidRPr="00903A75">
              <w:rPr>
                <w:rFonts w:ascii="Arial" w:hAnsi="Arial" w:cs="Arial"/>
                <w:b/>
              </w:rPr>
              <w:t>Circumstances</w:t>
            </w:r>
          </w:p>
        </w:tc>
        <w:tc>
          <w:tcPr>
            <w:tcW w:w="3936" w:type="dxa"/>
          </w:tcPr>
          <w:p w14:paraId="3D010B61" w14:textId="597B28D6" w:rsidR="003B5099" w:rsidRPr="00903A75" w:rsidRDefault="003B5099" w:rsidP="00903A75">
            <w:pPr>
              <w:jc w:val="center"/>
              <w:rPr>
                <w:rFonts w:ascii="Arial" w:hAnsi="Arial" w:cs="Arial"/>
                <w:b/>
              </w:rPr>
            </w:pPr>
            <w:r w:rsidRPr="00903A75">
              <w:rPr>
                <w:rFonts w:ascii="Arial" w:hAnsi="Arial" w:cs="Arial"/>
                <w:b/>
              </w:rPr>
              <w:t>Addition temporary living accommodation support</w:t>
            </w:r>
          </w:p>
        </w:tc>
        <w:tc>
          <w:tcPr>
            <w:tcW w:w="2075" w:type="dxa"/>
          </w:tcPr>
          <w:p w14:paraId="6C1E65F9" w14:textId="64DA85DD" w:rsidR="003B5099" w:rsidRPr="00903A75" w:rsidRDefault="003B5099" w:rsidP="00903A75">
            <w:pPr>
              <w:jc w:val="center"/>
              <w:rPr>
                <w:rFonts w:ascii="Arial" w:hAnsi="Arial" w:cs="Arial"/>
                <w:b/>
              </w:rPr>
            </w:pPr>
            <w:r w:rsidRPr="00903A75">
              <w:rPr>
                <w:rFonts w:ascii="Arial" w:hAnsi="Arial" w:cs="Arial"/>
                <w:b/>
              </w:rPr>
              <w:t>Total claimable</w:t>
            </w:r>
          </w:p>
        </w:tc>
      </w:tr>
      <w:tr w:rsidR="003B5099" w14:paraId="3E79A910" w14:textId="77777777" w:rsidTr="00971280">
        <w:tc>
          <w:tcPr>
            <w:tcW w:w="2584" w:type="dxa"/>
          </w:tcPr>
          <w:p w14:paraId="1F51D50B" w14:textId="0C595DBF" w:rsidR="003B5099" w:rsidRPr="00903A75" w:rsidRDefault="003B5099" w:rsidP="003B5099">
            <w:pPr>
              <w:pStyle w:val="ListParagraph"/>
              <w:numPr>
                <w:ilvl w:val="0"/>
                <w:numId w:val="14"/>
              </w:numPr>
              <w:jc w:val="both"/>
              <w:rPr>
                <w:rFonts w:ascii="Arial" w:hAnsi="Arial" w:cs="Arial"/>
              </w:rPr>
            </w:pPr>
            <w:r w:rsidRPr="00903A75">
              <w:rPr>
                <w:rFonts w:ascii="Arial" w:hAnsi="Arial" w:cs="Arial"/>
              </w:rPr>
              <w:t>Staff relocating from overseas</w:t>
            </w:r>
          </w:p>
        </w:tc>
        <w:tc>
          <w:tcPr>
            <w:tcW w:w="3936" w:type="dxa"/>
          </w:tcPr>
          <w:p w14:paraId="734834E4" w14:textId="0F0232A6" w:rsidR="00903A75" w:rsidRPr="00903A75" w:rsidRDefault="00903A75" w:rsidP="00903A75">
            <w:pPr>
              <w:jc w:val="both"/>
              <w:rPr>
                <w:rFonts w:ascii="Arial" w:hAnsi="Arial" w:cs="Arial"/>
              </w:rPr>
            </w:pPr>
            <w:r w:rsidRPr="00903A75">
              <w:rPr>
                <w:rFonts w:ascii="Arial" w:hAnsi="Arial" w:cs="Arial"/>
              </w:rPr>
              <w:t xml:space="preserve">can claim additional </w:t>
            </w:r>
            <w:r w:rsidR="003B5099" w:rsidRPr="00903A75">
              <w:rPr>
                <w:rFonts w:ascii="Arial" w:hAnsi="Arial" w:cs="Arial"/>
              </w:rPr>
              <w:t>8 weeks</w:t>
            </w:r>
            <w:r w:rsidRPr="00903A75">
              <w:rPr>
                <w:rFonts w:ascii="Arial" w:hAnsi="Arial" w:cs="Arial"/>
              </w:rPr>
              <w:t xml:space="preserve"> whilst looking for a permanent residence</w:t>
            </w:r>
          </w:p>
          <w:p w14:paraId="2166D047" w14:textId="0C5ABA65" w:rsidR="003B5099" w:rsidRPr="00903A75" w:rsidRDefault="003B5099" w:rsidP="00971280">
            <w:pPr>
              <w:jc w:val="both"/>
              <w:rPr>
                <w:rFonts w:ascii="Arial" w:hAnsi="Arial" w:cs="Arial"/>
              </w:rPr>
            </w:pPr>
          </w:p>
        </w:tc>
        <w:tc>
          <w:tcPr>
            <w:tcW w:w="2075" w:type="dxa"/>
          </w:tcPr>
          <w:p w14:paraId="00510000" w14:textId="6180980C" w:rsidR="003B5099" w:rsidRPr="00903A75" w:rsidRDefault="003B5099" w:rsidP="003B5099">
            <w:pPr>
              <w:jc w:val="both"/>
              <w:rPr>
                <w:rFonts w:ascii="Arial" w:hAnsi="Arial" w:cs="Arial"/>
              </w:rPr>
            </w:pPr>
            <w:r w:rsidRPr="00903A75">
              <w:rPr>
                <w:rFonts w:ascii="Arial" w:hAnsi="Arial" w:cs="Arial"/>
              </w:rPr>
              <w:t xml:space="preserve">Up to </w:t>
            </w:r>
            <w:r w:rsidR="00903A75" w:rsidRPr="00903A75">
              <w:rPr>
                <w:rFonts w:ascii="Arial" w:hAnsi="Arial" w:cs="Arial"/>
              </w:rPr>
              <w:t xml:space="preserve">a total of </w:t>
            </w:r>
            <w:r w:rsidRPr="00903A75">
              <w:rPr>
                <w:rFonts w:ascii="Arial" w:hAnsi="Arial" w:cs="Arial"/>
              </w:rPr>
              <w:t>12 weeks</w:t>
            </w:r>
          </w:p>
        </w:tc>
      </w:tr>
      <w:tr w:rsidR="003B5099" w14:paraId="50A06604" w14:textId="77777777" w:rsidTr="00971280">
        <w:tc>
          <w:tcPr>
            <w:tcW w:w="2584" w:type="dxa"/>
          </w:tcPr>
          <w:p w14:paraId="5C5792F8" w14:textId="181B1ABA" w:rsidR="003B5099" w:rsidRPr="00903A75" w:rsidRDefault="00903A75" w:rsidP="00903A75">
            <w:pPr>
              <w:pStyle w:val="ListParagraph"/>
              <w:numPr>
                <w:ilvl w:val="0"/>
                <w:numId w:val="14"/>
              </w:numPr>
              <w:jc w:val="both"/>
              <w:rPr>
                <w:rFonts w:ascii="Arial" w:hAnsi="Arial" w:cs="Arial"/>
              </w:rPr>
            </w:pPr>
            <w:r w:rsidRPr="00903A75">
              <w:rPr>
                <w:rFonts w:ascii="Arial" w:hAnsi="Arial" w:cs="Arial"/>
              </w:rPr>
              <w:t>Staff waiting for their home to be sold</w:t>
            </w:r>
            <w:r>
              <w:rPr>
                <w:rFonts w:ascii="Arial" w:hAnsi="Arial" w:cs="Arial"/>
              </w:rPr>
              <w:t>*</w:t>
            </w:r>
          </w:p>
        </w:tc>
        <w:tc>
          <w:tcPr>
            <w:tcW w:w="3936" w:type="dxa"/>
          </w:tcPr>
          <w:p w14:paraId="26AE1940" w14:textId="12717EC5" w:rsidR="003B5099" w:rsidRPr="00903A75" w:rsidRDefault="00903A75" w:rsidP="00903A75">
            <w:pPr>
              <w:jc w:val="both"/>
              <w:rPr>
                <w:rFonts w:ascii="Arial" w:hAnsi="Arial" w:cs="Arial"/>
              </w:rPr>
            </w:pPr>
            <w:r w:rsidRPr="00903A75">
              <w:rPr>
                <w:rFonts w:ascii="Arial" w:hAnsi="Arial" w:cs="Arial"/>
              </w:rPr>
              <w:t>can claim additional 16 weeks</w:t>
            </w:r>
          </w:p>
        </w:tc>
        <w:tc>
          <w:tcPr>
            <w:tcW w:w="2075" w:type="dxa"/>
          </w:tcPr>
          <w:p w14:paraId="000B67F9" w14:textId="54416545" w:rsidR="003B5099" w:rsidRPr="00903A75" w:rsidRDefault="00903A75" w:rsidP="00903A75">
            <w:pPr>
              <w:jc w:val="both"/>
              <w:rPr>
                <w:rFonts w:ascii="Arial" w:hAnsi="Arial" w:cs="Arial"/>
              </w:rPr>
            </w:pPr>
            <w:r w:rsidRPr="00903A75">
              <w:rPr>
                <w:rFonts w:ascii="Arial" w:hAnsi="Arial" w:cs="Arial"/>
              </w:rPr>
              <w:t>Up to a total of 20 weeks</w:t>
            </w:r>
          </w:p>
        </w:tc>
      </w:tr>
      <w:tr w:rsidR="00903A75" w14:paraId="4E42AA52" w14:textId="77777777" w:rsidTr="00971280">
        <w:tc>
          <w:tcPr>
            <w:tcW w:w="2584" w:type="dxa"/>
          </w:tcPr>
          <w:p w14:paraId="0DD4726D" w14:textId="62DD01AC" w:rsidR="00903A75" w:rsidRPr="00903A75" w:rsidRDefault="00903A75" w:rsidP="00971280">
            <w:pPr>
              <w:pStyle w:val="ListParagraph"/>
              <w:numPr>
                <w:ilvl w:val="0"/>
                <w:numId w:val="9"/>
              </w:numPr>
              <w:jc w:val="both"/>
              <w:rPr>
                <w:rFonts w:ascii="Arial" w:hAnsi="Arial" w:cs="Arial"/>
              </w:rPr>
            </w:pPr>
            <w:r w:rsidRPr="00903A75">
              <w:rPr>
                <w:rFonts w:ascii="Arial" w:hAnsi="Arial" w:cs="Arial"/>
              </w:rPr>
              <w:t>Staff relocating ov</w:t>
            </w:r>
            <w:r>
              <w:rPr>
                <w:rFonts w:ascii="Arial" w:hAnsi="Arial" w:cs="Arial"/>
              </w:rPr>
              <w:t>erseas and selling their home*</w:t>
            </w:r>
          </w:p>
        </w:tc>
        <w:tc>
          <w:tcPr>
            <w:tcW w:w="3936" w:type="dxa"/>
          </w:tcPr>
          <w:p w14:paraId="2A366D3B" w14:textId="30DAEA35" w:rsidR="00903A75" w:rsidRPr="00903A75" w:rsidRDefault="00903A75" w:rsidP="00971280">
            <w:pPr>
              <w:jc w:val="both"/>
              <w:rPr>
                <w:rFonts w:ascii="Arial" w:hAnsi="Arial" w:cs="Arial"/>
              </w:rPr>
            </w:pPr>
            <w:r w:rsidRPr="00903A75">
              <w:rPr>
                <w:rFonts w:ascii="Arial" w:hAnsi="Arial" w:cs="Arial"/>
              </w:rPr>
              <w:t xml:space="preserve">can claim additional 16 weeks </w:t>
            </w:r>
          </w:p>
        </w:tc>
        <w:tc>
          <w:tcPr>
            <w:tcW w:w="2075" w:type="dxa"/>
          </w:tcPr>
          <w:p w14:paraId="05093BAA" w14:textId="41AB58F7" w:rsidR="00903A75" w:rsidRPr="00903A75" w:rsidRDefault="00903A75" w:rsidP="003B5099">
            <w:pPr>
              <w:jc w:val="both"/>
              <w:rPr>
                <w:rFonts w:ascii="Arial" w:hAnsi="Arial" w:cs="Arial"/>
              </w:rPr>
            </w:pPr>
            <w:r w:rsidRPr="00903A75">
              <w:rPr>
                <w:rFonts w:ascii="Arial" w:hAnsi="Arial" w:cs="Arial"/>
              </w:rPr>
              <w:t>Up to a total of 20 weeks</w:t>
            </w:r>
          </w:p>
        </w:tc>
      </w:tr>
      <w:tr w:rsidR="00903A75" w14:paraId="6652036A" w14:textId="77777777" w:rsidTr="007B59A3">
        <w:tc>
          <w:tcPr>
            <w:tcW w:w="8595" w:type="dxa"/>
            <w:gridSpan w:val="3"/>
          </w:tcPr>
          <w:p w14:paraId="618C8187" w14:textId="539614DA" w:rsidR="00903A75" w:rsidRDefault="00971280" w:rsidP="00971280">
            <w:pPr>
              <w:jc w:val="both"/>
              <w:rPr>
                <w:rFonts w:ascii="Arial" w:hAnsi="Arial" w:cs="Arial"/>
                <w:highlight w:val="yellow"/>
              </w:rPr>
            </w:pPr>
            <w:r w:rsidRPr="00971280">
              <w:rPr>
                <w:rFonts w:ascii="Arial" w:hAnsi="Arial" w:cs="Arial"/>
              </w:rPr>
              <w:t>*</w:t>
            </w:r>
            <w:r w:rsidR="00903A75" w:rsidRPr="00971280">
              <w:rPr>
                <w:rFonts w:ascii="Arial" w:hAnsi="Arial" w:cs="Arial"/>
              </w:rPr>
              <w:t>Please note evidence of selling home, proof of mortgage and a copy of the signed temporary tenancy agreement required plus copies of bank statements showing payment of both temporary rent and mortgage for the period.  No financial support is provided if the property is rented out whilst being sold.</w:t>
            </w:r>
          </w:p>
        </w:tc>
      </w:tr>
    </w:tbl>
    <w:p w14:paraId="39B4DD96" w14:textId="77777777" w:rsidR="003B5099" w:rsidRDefault="003B5099" w:rsidP="003B5099">
      <w:pPr>
        <w:jc w:val="both"/>
        <w:rPr>
          <w:rFonts w:ascii="Arial" w:hAnsi="Arial" w:cs="Arial"/>
          <w:highlight w:val="yellow"/>
        </w:rPr>
      </w:pPr>
    </w:p>
    <w:p w14:paraId="54D4CC27" w14:textId="00EE9C5B" w:rsidR="00307A73" w:rsidRDefault="00307A73" w:rsidP="00261EEF">
      <w:pPr>
        <w:jc w:val="both"/>
        <w:rPr>
          <w:rFonts w:ascii="Arial" w:hAnsi="Arial" w:cs="Arial"/>
        </w:rPr>
      </w:pPr>
      <w:r w:rsidRPr="00307A73">
        <w:rPr>
          <w:rFonts w:ascii="Arial" w:hAnsi="Arial" w:cs="Arial"/>
        </w:rPr>
        <w:t xml:space="preserve">Expenses are only reimbursed to the employee on production of valid receipts and </w:t>
      </w:r>
      <w:r w:rsidR="002D020E">
        <w:rPr>
          <w:rFonts w:ascii="Arial" w:hAnsi="Arial" w:cs="Arial"/>
        </w:rPr>
        <w:t xml:space="preserve">required </w:t>
      </w:r>
      <w:r w:rsidRPr="00307A73">
        <w:rPr>
          <w:rFonts w:ascii="Arial" w:hAnsi="Arial" w:cs="Arial"/>
        </w:rPr>
        <w:t>documentation and cannot be paid directly to third parties. Relocation exp</w:t>
      </w:r>
      <w:r w:rsidR="00767BB1">
        <w:rPr>
          <w:rFonts w:ascii="Arial" w:hAnsi="Arial" w:cs="Arial"/>
        </w:rPr>
        <w:t>ense advances are not permitted.</w:t>
      </w:r>
    </w:p>
    <w:p w14:paraId="09B6A65F" w14:textId="543A0FB6" w:rsidR="00903A75" w:rsidRDefault="000758D0" w:rsidP="00971280">
      <w:pPr>
        <w:jc w:val="both"/>
        <w:rPr>
          <w:rFonts w:ascii="Arial" w:hAnsi="Arial" w:cs="Arial"/>
          <w:b/>
          <w:highlight w:val="yellow"/>
          <w:u w:val="single"/>
        </w:rPr>
      </w:pPr>
      <w:r>
        <w:rPr>
          <w:rFonts w:ascii="Arial" w:hAnsi="Arial" w:cs="Arial"/>
        </w:rPr>
        <w:t>Any expenses paid in a foreign currency, the exchange rate at the time of purchase wi</w:t>
      </w:r>
      <w:r w:rsidR="00272A46">
        <w:rPr>
          <w:rFonts w:ascii="Arial" w:hAnsi="Arial" w:cs="Arial"/>
        </w:rPr>
        <w:t>ll</w:t>
      </w:r>
      <w:r>
        <w:rPr>
          <w:rFonts w:ascii="Arial" w:hAnsi="Arial" w:cs="Arial"/>
        </w:rPr>
        <w:t xml:space="preserve"> be used as per </w:t>
      </w:r>
      <w:hyperlink r:id="rId9" w:history="1">
        <w:r w:rsidRPr="00840453">
          <w:rPr>
            <w:rStyle w:val="Hyperlink"/>
            <w:rFonts w:ascii="Arial" w:hAnsi="Arial" w:cs="Arial"/>
          </w:rPr>
          <w:t>http://www.xe.com/correncyconverter</w:t>
        </w:r>
      </w:hyperlink>
      <w:r>
        <w:rPr>
          <w:rFonts w:ascii="Arial" w:hAnsi="Arial" w:cs="Arial"/>
        </w:rPr>
        <w:t>.</w:t>
      </w:r>
    </w:p>
    <w:p w14:paraId="56757B2C" w14:textId="17DFB211" w:rsidR="00D622C3" w:rsidRPr="00791EAF" w:rsidRDefault="00D622C3" w:rsidP="002D5135">
      <w:pPr>
        <w:pStyle w:val="ListParagraph"/>
        <w:numPr>
          <w:ilvl w:val="0"/>
          <w:numId w:val="8"/>
        </w:numPr>
        <w:rPr>
          <w:rFonts w:ascii="Arial" w:hAnsi="Arial" w:cs="Arial"/>
          <w:b/>
          <w:sz w:val="24"/>
          <w:u w:val="single"/>
        </w:rPr>
      </w:pPr>
      <w:r w:rsidRPr="00791EAF">
        <w:rPr>
          <w:rFonts w:ascii="Arial" w:hAnsi="Arial" w:cs="Arial"/>
          <w:b/>
          <w:sz w:val="24"/>
          <w:u w:val="single"/>
        </w:rPr>
        <w:lastRenderedPageBreak/>
        <w:t>Visa costs</w:t>
      </w:r>
      <w:r w:rsidR="00712CC7">
        <w:rPr>
          <w:rFonts w:ascii="Arial" w:hAnsi="Arial" w:cs="Arial"/>
          <w:b/>
          <w:sz w:val="24"/>
          <w:u w:val="single"/>
        </w:rPr>
        <w:t xml:space="preserve"> and Immigration Health Surcharge (IHS)</w:t>
      </w:r>
    </w:p>
    <w:p w14:paraId="3679970D" w14:textId="47A9FC9E" w:rsidR="00D622C3" w:rsidRPr="00767BB1" w:rsidRDefault="00767BB1" w:rsidP="00D622C3">
      <w:pPr>
        <w:spacing w:after="0" w:line="240" w:lineRule="auto"/>
        <w:jc w:val="both"/>
        <w:rPr>
          <w:rFonts w:ascii="Arial" w:hAnsi="Arial" w:cs="Arial"/>
        </w:rPr>
      </w:pPr>
      <w:bookmarkStart w:id="0" w:name="_Hlk15384920"/>
      <w:r w:rsidRPr="00517BA1">
        <w:rPr>
          <w:rFonts w:ascii="Arial" w:hAnsi="Arial" w:cs="Arial"/>
        </w:rPr>
        <w:t>In line with HMRC regulation</w:t>
      </w:r>
      <w:r w:rsidR="00992DBE">
        <w:rPr>
          <w:rFonts w:ascii="Arial" w:hAnsi="Arial" w:cs="Arial"/>
        </w:rPr>
        <w:t>s</w:t>
      </w:r>
      <w:r w:rsidRPr="00517BA1">
        <w:rPr>
          <w:rFonts w:ascii="Arial" w:hAnsi="Arial" w:cs="Arial"/>
        </w:rPr>
        <w:t xml:space="preserve">, visa costs can be </w:t>
      </w:r>
      <w:r w:rsidR="00A36C8F">
        <w:rPr>
          <w:rFonts w:ascii="Arial" w:hAnsi="Arial" w:cs="Arial"/>
        </w:rPr>
        <w:t xml:space="preserve">included </w:t>
      </w:r>
      <w:r w:rsidR="00CC0EDB" w:rsidRPr="00517BA1">
        <w:rPr>
          <w:rFonts w:ascii="Arial" w:hAnsi="Arial" w:cs="Arial"/>
        </w:rPr>
        <w:t>for reimbursement within the</w:t>
      </w:r>
      <w:r w:rsidRPr="00517BA1">
        <w:rPr>
          <w:rFonts w:ascii="Arial" w:hAnsi="Arial" w:cs="Arial"/>
        </w:rPr>
        <w:t xml:space="preserve"> relocation allowance. However, </w:t>
      </w:r>
      <w:r w:rsidR="00A36C8F">
        <w:rPr>
          <w:rFonts w:ascii="Arial" w:hAnsi="Arial" w:cs="Arial"/>
        </w:rPr>
        <w:t xml:space="preserve">for </w:t>
      </w:r>
      <w:r w:rsidRPr="00517BA1">
        <w:rPr>
          <w:rFonts w:ascii="Arial" w:hAnsi="Arial" w:cs="Arial"/>
        </w:rPr>
        <w:t>those already in the UK and moving to Cardiff</w:t>
      </w:r>
      <w:r w:rsidR="009E1F06" w:rsidRPr="00517BA1">
        <w:rPr>
          <w:rFonts w:ascii="Arial" w:hAnsi="Arial" w:cs="Arial"/>
        </w:rPr>
        <w:t xml:space="preserve">, the reimbursement of visa costs </w:t>
      </w:r>
      <w:r w:rsidR="00272A46">
        <w:rPr>
          <w:rFonts w:ascii="Arial" w:hAnsi="Arial" w:cs="Arial"/>
        </w:rPr>
        <w:t>is</w:t>
      </w:r>
      <w:r w:rsidRPr="00517BA1">
        <w:rPr>
          <w:rFonts w:ascii="Arial" w:hAnsi="Arial" w:cs="Arial"/>
        </w:rPr>
        <w:t xml:space="preserve"> liable for income tax and national insurance.  Non-domiciled individuals coming into the UK to take up employment can claim for reimbursement within their relocation allowance with no liability to income tax and national insurance.</w:t>
      </w:r>
      <w:r w:rsidRPr="00767BB1">
        <w:rPr>
          <w:rFonts w:ascii="Arial" w:hAnsi="Arial" w:cs="Arial"/>
        </w:rPr>
        <w:t xml:space="preserve"> </w:t>
      </w:r>
    </w:p>
    <w:p w14:paraId="244CB73D" w14:textId="77777777" w:rsidR="00767BB1" w:rsidRDefault="00767BB1" w:rsidP="00D622C3">
      <w:pPr>
        <w:spacing w:after="0" w:line="240" w:lineRule="auto"/>
        <w:jc w:val="both"/>
        <w:rPr>
          <w:rFonts w:ascii="Arial" w:hAnsi="Arial" w:cs="Arial"/>
        </w:rPr>
      </w:pPr>
    </w:p>
    <w:p w14:paraId="7CCED59A" w14:textId="6A903995" w:rsidR="00712CC7" w:rsidRDefault="00712CC7" w:rsidP="00272A46">
      <w:pPr>
        <w:spacing w:after="33"/>
        <w:ind w:left="-5"/>
        <w:rPr>
          <w:rFonts w:ascii="Arial" w:hAnsi="Arial" w:cs="Arial"/>
        </w:rPr>
      </w:pPr>
    </w:p>
    <w:p w14:paraId="2E4A6717" w14:textId="1B6A2A2E" w:rsidR="00712CC7" w:rsidRPr="00712CC7" w:rsidRDefault="00712CC7" w:rsidP="00712CC7">
      <w:pPr>
        <w:rPr>
          <w:rFonts w:ascii="Arial" w:hAnsi="Arial" w:cs="Arial"/>
        </w:rPr>
      </w:pPr>
      <w:r w:rsidRPr="00712CC7">
        <w:rPr>
          <w:rFonts w:ascii="Arial" w:hAnsi="Arial" w:cs="Arial"/>
        </w:rPr>
        <w:t xml:space="preserve">Effective 1 August 2023, the Immigration Health Surcharge (IHS) can now be claimed under relocation policy and allowances. </w:t>
      </w:r>
    </w:p>
    <w:p w14:paraId="7761B911" w14:textId="77777777" w:rsidR="00712CC7" w:rsidRPr="00712CC7" w:rsidRDefault="00712CC7" w:rsidP="00712CC7">
      <w:pPr>
        <w:rPr>
          <w:rFonts w:ascii="Arial" w:hAnsi="Arial" w:cs="Arial"/>
        </w:rPr>
      </w:pPr>
      <w:r w:rsidRPr="00712CC7">
        <w:rPr>
          <w:rFonts w:ascii="Arial" w:hAnsi="Arial" w:cs="Arial"/>
        </w:rPr>
        <w:t xml:space="preserve">Similar to visa </w:t>
      </w:r>
      <w:proofErr w:type="gramStart"/>
      <w:r w:rsidRPr="00712CC7">
        <w:rPr>
          <w:rFonts w:ascii="Arial" w:hAnsi="Arial" w:cs="Arial"/>
        </w:rPr>
        <w:t>costs;</w:t>
      </w:r>
      <w:proofErr w:type="gramEnd"/>
    </w:p>
    <w:p w14:paraId="7B05A799" w14:textId="77777777" w:rsidR="00712CC7" w:rsidRPr="00712CC7" w:rsidRDefault="00712CC7" w:rsidP="00712CC7">
      <w:pPr>
        <w:pStyle w:val="ListParagraph"/>
        <w:numPr>
          <w:ilvl w:val="0"/>
          <w:numId w:val="15"/>
        </w:numPr>
        <w:spacing w:after="0" w:line="240" w:lineRule="auto"/>
        <w:contextualSpacing w:val="0"/>
        <w:rPr>
          <w:rFonts w:ascii="Arial" w:hAnsi="Arial" w:cs="Arial"/>
        </w:rPr>
      </w:pPr>
      <w:r w:rsidRPr="00712CC7">
        <w:rPr>
          <w:rFonts w:ascii="Arial" w:hAnsi="Arial" w:cs="Arial"/>
        </w:rPr>
        <w:t xml:space="preserve">If relocating from outside UK, then this expense will not be taxable. </w:t>
      </w:r>
    </w:p>
    <w:p w14:paraId="22FBA47A" w14:textId="77777777" w:rsidR="00712CC7" w:rsidRPr="00712CC7" w:rsidRDefault="00712CC7" w:rsidP="00712CC7">
      <w:pPr>
        <w:pStyle w:val="ListParagraph"/>
        <w:numPr>
          <w:ilvl w:val="0"/>
          <w:numId w:val="15"/>
        </w:numPr>
        <w:spacing w:after="0" w:line="240" w:lineRule="auto"/>
        <w:contextualSpacing w:val="0"/>
        <w:rPr>
          <w:rFonts w:ascii="Arial" w:hAnsi="Arial" w:cs="Arial"/>
        </w:rPr>
      </w:pPr>
      <w:r w:rsidRPr="00712CC7">
        <w:rPr>
          <w:rFonts w:ascii="Arial" w:hAnsi="Arial" w:cs="Arial"/>
        </w:rPr>
        <w:t xml:space="preserve">If relocating within UK then the cost will be taxable </w:t>
      </w:r>
    </w:p>
    <w:p w14:paraId="2AE19498" w14:textId="77777777" w:rsidR="00712CC7" w:rsidRPr="00712CC7" w:rsidRDefault="00712CC7" w:rsidP="00712CC7">
      <w:pPr>
        <w:pStyle w:val="NoSpacing"/>
        <w:rPr>
          <w:rFonts w:ascii="Arial" w:hAnsi="Arial" w:cs="Arial"/>
        </w:rPr>
      </w:pPr>
    </w:p>
    <w:p w14:paraId="2B0E4E82" w14:textId="77777777" w:rsidR="00712CC7" w:rsidRPr="00396B17" w:rsidRDefault="00712CC7" w:rsidP="00712CC7">
      <w:pPr>
        <w:rPr>
          <w:rFonts w:ascii="Arial" w:hAnsi="Arial" w:cs="Arial"/>
        </w:rPr>
      </w:pPr>
      <w:r w:rsidRPr="00712CC7">
        <w:rPr>
          <w:rFonts w:ascii="Arial" w:hAnsi="Arial" w:cs="Arial"/>
        </w:rPr>
        <w:t xml:space="preserve">Applicable to the </w:t>
      </w:r>
      <w:r w:rsidRPr="00396B17">
        <w:rPr>
          <w:rFonts w:ascii="Arial" w:hAnsi="Arial" w:cs="Arial"/>
        </w:rPr>
        <w:t xml:space="preserve">one-off initial surcharge not applicable for IHS surcharge renewals and must be claimed at the same time as the visa claim. </w:t>
      </w:r>
    </w:p>
    <w:p w14:paraId="4DB6E27D" w14:textId="77777777" w:rsidR="00712CC7" w:rsidRDefault="00712CC7" w:rsidP="00272A46">
      <w:pPr>
        <w:spacing w:after="33"/>
        <w:ind w:left="-5"/>
        <w:rPr>
          <w:rFonts w:ascii="Arial" w:hAnsi="Arial" w:cs="Arial"/>
        </w:rPr>
      </w:pPr>
    </w:p>
    <w:p w14:paraId="7D3C6CA4" w14:textId="28A24435" w:rsidR="00272A46" w:rsidRPr="00272A46" w:rsidRDefault="00272A46" w:rsidP="00272A46">
      <w:pPr>
        <w:spacing w:after="33"/>
        <w:ind w:left="-5"/>
        <w:rPr>
          <w:rFonts w:ascii="Arial" w:hAnsi="Arial" w:cs="Arial"/>
        </w:rPr>
      </w:pPr>
      <w:r>
        <w:rPr>
          <w:rFonts w:ascii="Arial" w:hAnsi="Arial" w:cs="Arial"/>
        </w:rPr>
        <w:t xml:space="preserve">If you </w:t>
      </w:r>
      <w:r w:rsidRPr="00272A46">
        <w:rPr>
          <w:rFonts w:ascii="Arial" w:hAnsi="Arial" w:cs="Arial"/>
        </w:rPr>
        <w:t xml:space="preserve">require additional financial support on visa costs, please see the University’s Visa Loan Scheme. </w:t>
      </w:r>
    </w:p>
    <w:p w14:paraId="52502CEB" w14:textId="77777777" w:rsidR="00D622C3" w:rsidRPr="009E1F06" w:rsidRDefault="00D622C3" w:rsidP="00D622C3">
      <w:pPr>
        <w:spacing w:after="0" w:line="240" w:lineRule="auto"/>
        <w:jc w:val="both"/>
        <w:rPr>
          <w:rFonts w:ascii="Arial" w:hAnsi="Arial" w:cs="Arial"/>
        </w:rPr>
      </w:pPr>
    </w:p>
    <w:p w14:paraId="68D814B3" w14:textId="1D886CF5" w:rsidR="00D622C3" w:rsidRDefault="00D622C3" w:rsidP="00D622C3">
      <w:pPr>
        <w:jc w:val="both"/>
        <w:rPr>
          <w:rFonts w:ascii="Arial" w:hAnsi="Arial" w:cs="Arial"/>
        </w:rPr>
      </w:pPr>
      <w:r w:rsidRPr="009E1F06">
        <w:rPr>
          <w:rFonts w:ascii="Arial" w:hAnsi="Arial" w:cs="Arial"/>
        </w:rPr>
        <w:t xml:space="preserve">Those not eligible for </w:t>
      </w:r>
      <w:r w:rsidR="00767BB1" w:rsidRPr="009E1F06">
        <w:rPr>
          <w:rFonts w:ascii="Arial" w:hAnsi="Arial" w:cs="Arial"/>
        </w:rPr>
        <w:t xml:space="preserve">relocation </w:t>
      </w:r>
      <w:r w:rsidR="00272A46">
        <w:rPr>
          <w:rFonts w:ascii="Arial" w:hAnsi="Arial" w:cs="Arial"/>
        </w:rPr>
        <w:t>who require</w:t>
      </w:r>
      <w:r w:rsidR="008B7FAD">
        <w:rPr>
          <w:rFonts w:ascii="Arial" w:hAnsi="Arial" w:cs="Arial"/>
        </w:rPr>
        <w:t xml:space="preserve"> a</w:t>
      </w:r>
      <w:r w:rsidR="00767BB1" w:rsidRPr="009E1F06">
        <w:rPr>
          <w:rFonts w:ascii="Arial" w:hAnsi="Arial" w:cs="Arial"/>
        </w:rPr>
        <w:t>dditional financial s</w:t>
      </w:r>
      <w:r w:rsidRPr="009E1F06">
        <w:rPr>
          <w:rFonts w:ascii="Arial" w:hAnsi="Arial" w:cs="Arial"/>
        </w:rPr>
        <w:t xml:space="preserve">upport on visa costs please see the University’s Visa Loan </w:t>
      </w:r>
      <w:r w:rsidR="00DF4D08">
        <w:rPr>
          <w:rFonts w:ascii="Arial" w:hAnsi="Arial" w:cs="Arial"/>
        </w:rPr>
        <w:t>S</w:t>
      </w:r>
      <w:r w:rsidRPr="009E1F06">
        <w:rPr>
          <w:rFonts w:ascii="Arial" w:hAnsi="Arial" w:cs="Arial"/>
        </w:rPr>
        <w:t>cheme.</w:t>
      </w:r>
    </w:p>
    <w:p w14:paraId="08C2E5D0" w14:textId="6770BCD8" w:rsidR="009C3D63" w:rsidRPr="00272A46" w:rsidRDefault="00272A46" w:rsidP="00D622C3">
      <w:pPr>
        <w:jc w:val="both"/>
        <w:rPr>
          <w:rFonts w:ascii="Arial" w:hAnsi="Arial" w:cs="Arial"/>
        </w:rPr>
      </w:pPr>
      <w:r w:rsidRPr="009E1F06">
        <w:rPr>
          <w:rFonts w:ascii="Arial" w:hAnsi="Arial" w:cs="Arial"/>
        </w:rPr>
        <w:t xml:space="preserve">If you require </w:t>
      </w:r>
      <w:r>
        <w:rPr>
          <w:rFonts w:ascii="Arial" w:hAnsi="Arial" w:cs="Arial"/>
        </w:rPr>
        <w:t xml:space="preserve">any </w:t>
      </w:r>
      <w:r w:rsidRPr="009E1F06">
        <w:rPr>
          <w:rFonts w:ascii="Arial" w:hAnsi="Arial" w:cs="Arial"/>
        </w:rPr>
        <w:t>support, please contact your College/Professional Services HR Manager.</w:t>
      </w:r>
    </w:p>
    <w:bookmarkEnd w:id="0"/>
    <w:p w14:paraId="37FBF620" w14:textId="77777777" w:rsidR="00770871" w:rsidRPr="00791EAF" w:rsidRDefault="00770871" w:rsidP="009845D4">
      <w:pPr>
        <w:pStyle w:val="ListParagraph"/>
        <w:numPr>
          <w:ilvl w:val="0"/>
          <w:numId w:val="8"/>
        </w:numPr>
        <w:jc w:val="both"/>
        <w:rPr>
          <w:rFonts w:ascii="Arial" w:hAnsi="Arial" w:cs="Arial"/>
          <w:b/>
          <w:sz w:val="24"/>
          <w:u w:val="single"/>
        </w:rPr>
      </w:pPr>
      <w:r w:rsidRPr="00791EAF">
        <w:rPr>
          <w:rFonts w:ascii="Arial" w:hAnsi="Arial" w:cs="Arial"/>
          <w:b/>
          <w:sz w:val="24"/>
          <w:u w:val="single"/>
        </w:rPr>
        <w:t>Expenses not covered under this relocation scheme</w:t>
      </w:r>
    </w:p>
    <w:p w14:paraId="581DF334" w14:textId="24017F2E" w:rsidR="009B4AAB" w:rsidRPr="00D05DF1" w:rsidRDefault="00A36C8F" w:rsidP="00261EEF">
      <w:pPr>
        <w:jc w:val="both"/>
        <w:rPr>
          <w:rFonts w:ascii="Arial" w:hAnsi="Arial" w:cs="Arial"/>
        </w:rPr>
      </w:pPr>
      <w:r>
        <w:rPr>
          <w:rFonts w:ascii="Arial" w:hAnsi="Arial" w:cs="Arial"/>
        </w:rPr>
        <w:t xml:space="preserve">The following list provides </w:t>
      </w:r>
      <w:r w:rsidR="007F41BA">
        <w:rPr>
          <w:rFonts w:ascii="Arial" w:hAnsi="Arial" w:cs="Arial"/>
        </w:rPr>
        <w:t>example</w:t>
      </w:r>
      <w:r>
        <w:rPr>
          <w:rFonts w:ascii="Arial" w:hAnsi="Arial" w:cs="Arial"/>
        </w:rPr>
        <w:t>s</w:t>
      </w:r>
      <w:r w:rsidR="007F41BA">
        <w:rPr>
          <w:rFonts w:ascii="Arial" w:hAnsi="Arial" w:cs="Arial"/>
        </w:rPr>
        <w:t xml:space="preserve"> of the</w:t>
      </w:r>
      <w:r w:rsidR="009B4AAB">
        <w:rPr>
          <w:rFonts w:ascii="Arial" w:hAnsi="Arial" w:cs="Arial"/>
        </w:rPr>
        <w:t xml:space="preserve"> types of expenses which </w:t>
      </w:r>
      <w:r w:rsidR="007F41BA">
        <w:rPr>
          <w:rFonts w:ascii="Arial" w:hAnsi="Arial" w:cs="Arial"/>
        </w:rPr>
        <w:t>cannot be claimed</w:t>
      </w:r>
      <w:r>
        <w:rPr>
          <w:rFonts w:ascii="Arial" w:hAnsi="Arial" w:cs="Arial"/>
        </w:rPr>
        <w:t xml:space="preserve"> under expenses</w:t>
      </w:r>
      <w:r w:rsidR="00272A46">
        <w:rPr>
          <w:rFonts w:ascii="Arial" w:hAnsi="Arial" w:cs="Arial"/>
        </w:rPr>
        <w:t xml:space="preserve">. </w:t>
      </w:r>
      <w:proofErr w:type="gramStart"/>
      <w:r w:rsidR="00272A46">
        <w:rPr>
          <w:rFonts w:ascii="Arial" w:hAnsi="Arial" w:cs="Arial"/>
        </w:rPr>
        <w:t>H</w:t>
      </w:r>
      <w:r w:rsidR="009B4AAB">
        <w:rPr>
          <w:rFonts w:ascii="Arial" w:hAnsi="Arial" w:cs="Arial"/>
        </w:rPr>
        <w:t>owever</w:t>
      </w:r>
      <w:proofErr w:type="gramEnd"/>
      <w:r w:rsidR="009B4AAB">
        <w:rPr>
          <w:rFonts w:ascii="Arial" w:hAnsi="Arial" w:cs="Arial"/>
        </w:rPr>
        <w:t xml:space="preserve"> </w:t>
      </w:r>
      <w:r w:rsidR="000758D0">
        <w:rPr>
          <w:rFonts w:ascii="Arial" w:hAnsi="Arial" w:cs="Arial"/>
        </w:rPr>
        <w:t xml:space="preserve">this is not an exhaustive list and </w:t>
      </w:r>
      <w:r>
        <w:rPr>
          <w:rFonts w:ascii="Arial" w:hAnsi="Arial" w:cs="Arial"/>
        </w:rPr>
        <w:t xml:space="preserve">is </w:t>
      </w:r>
      <w:r w:rsidR="000758D0">
        <w:rPr>
          <w:rFonts w:ascii="Arial" w:hAnsi="Arial" w:cs="Arial"/>
        </w:rPr>
        <w:t>subject to change in line with HRMC guidelines</w:t>
      </w:r>
      <w:r w:rsidR="00971280">
        <w:rPr>
          <w:rFonts w:ascii="Arial" w:hAnsi="Arial" w:cs="Arial"/>
        </w:rPr>
        <w:t>;</w:t>
      </w:r>
      <w:r w:rsidR="000758D0">
        <w:rPr>
          <w:rFonts w:ascii="Arial" w:hAnsi="Arial" w:cs="Arial"/>
        </w:rPr>
        <w:t xml:space="preserve"> </w:t>
      </w:r>
    </w:p>
    <w:p w14:paraId="1007F9F8" w14:textId="77777777" w:rsidR="000758D0" w:rsidRPr="007F41BA" w:rsidRDefault="000758D0" w:rsidP="000758D0">
      <w:pPr>
        <w:pStyle w:val="ListParagraph"/>
        <w:numPr>
          <w:ilvl w:val="0"/>
          <w:numId w:val="10"/>
        </w:numPr>
        <w:jc w:val="both"/>
        <w:rPr>
          <w:rFonts w:ascii="Arial" w:hAnsi="Arial" w:cs="Arial"/>
        </w:rPr>
      </w:pPr>
      <w:r w:rsidRPr="007F41BA">
        <w:rPr>
          <w:rFonts w:ascii="Arial" w:hAnsi="Arial" w:cs="Arial"/>
        </w:rPr>
        <w:t>Council tax</w:t>
      </w:r>
    </w:p>
    <w:p w14:paraId="1D0D5E09" w14:textId="77777777" w:rsidR="007F41BA" w:rsidRDefault="007F41BA" w:rsidP="00CA5888">
      <w:pPr>
        <w:pStyle w:val="ListParagraph"/>
        <w:numPr>
          <w:ilvl w:val="0"/>
          <w:numId w:val="10"/>
        </w:numPr>
        <w:jc w:val="both"/>
        <w:rPr>
          <w:rFonts w:ascii="Arial" w:hAnsi="Arial" w:cs="Arial"/>
        </w:rPr>
      </w:pPr>
      <w:r>
        <w:rPr>
          <w:rFonts w:ascii="Arial" w:hAnsi="Arial" w:cs="Arial"/>
        </w:rPr>
        <w:t>Removal of office and laboratory effects</w:t>
      </w:r>
    </w:p>
    <w:p w14:paraId="24DD48ED" w14:textId="7F0D3FED" w:rsidR="007F41BA" w:rsidRPr="007F41BA" w:rsidRDefault="007F41BA" w:rsidP="00CA5888">
      <w:pPr>
        <w:pStyle w:val="ListParagraph"/>
        <w:numPr>
          <w:ilvl w:val="0"/>
          <w:numId w:val="10"/>
        </w:numPr>
        <w:jc w:val="both"/>
        <w:rPr>
          <w:rFonts w:ascii="Arial" w:hAnsi="Arial" w:cs="Arial"/>
        </w:rPr>
      </w:pPr>
      <w:r w:rsidRPr="007F41BA">
        <w:rPr>
          <w:rFonts w:ascii="Arial" w:hAnsi="Arial" w:cs="Arial"/>
        </w:rPr>
        <w:t>Household</w:t>
      </w:r>
      <w:r w:rsidR="00B937C4">
        <w:rPr>
          <w:rFonts w:ascii="Arial" w:hAnsi="Arial" w:cs="Arial"/>
        </w:rPr>
        <w:t xml:space="preserve"> </w:t>
      </w:r>
      <w:r w:rsidR="00272A46">
        <w:rPr>
          <w:rFonts w:ascii="Arial" w:hAnsi="Arial" w:cs="Arial"/>
        </w:rPr>
        <w:t>u</w:t>
      </w:r>
      <w:r w:rsidR="00B937C4">
        <w:rPr>
          <w:rFonts w:ascii="Arial" w:hAnsi="Arial" w:cs="Arial"/>
        </w:rPr>
        <w:t>tility</w:t>
      </w:r>
      <w:r w:rsidRPr="007F41BA">
        <w:rPr>
          <w:rFonts w:ascii="Arial" w:hAnsi="Arial" w:cs="Arial"/>
        </w:rPr>
        <w:t xml:space="preserve"> bills</w:t>
      </w:r>
      <w:r w:rsidR="001A62C2">
        <w:rPr>
          <w:rFonts w:ascii="Arial" w:hAnsi="Arial" w:cs="Arial"/>
        </w:rPr>
        <w:t xml:space="preserve"> and insurances</w:t>
      </w:r>
    </w:p>
    <w:p w14:paraId="584374C7" w14:textId="77777777" w:rsidR="007F41BA" w:rsidRPr="00BF7883" w:rsidRDefault="007F41BA" w:rsidP="00CA5888">
      <w:pPr>
        <w:pStyle w:val="ListParagraph"/>
        <w:numPr>
          <w:ilvl w:val="0"/>
          <w:numId w:val="10"/>
        </w:numPr>
        <w:jc w:val="both"/>
        <w:rPr>
          <w:rFonts w:ascii="Arial" w:hAnsi="Arial" w:cs="Arial"/>
        </w:rPr>
      </w:pPr>
      <w:r w:rsidRPr="00BF7883">
        <w:rPr>
          <w:rFonts w:ascii="Arial" w:hAnsi="Arial" w:cs="Arial"/>
        </w:rPr>
        <w:t>Purchasing of new furniture or appliances</w:t>
      </w:r>
    </w:p>
    <w:p w14:paraId="2EE3D77A" w14:textId="3AFFF249" w:rsidR="007F41BA" w:rsidRPr="00BF7883" w:rsidRDefault="007F41BA" w:rsidP="00CA5888">
      <w:pPr>
        <w:pStyle w:val="ListParagraph"/>
        <w:numPr>
          <w:ilvl w:val="0"/>
          <w:numId w:val="10"/>
        </w:numPr>
        <w:jc w:val="both"/>
        <w:rPr>
          <w:rFonts w:ascii="Arial" w:hAnsi="Arial" w:cs="Arial"/>
        </w:rPr>
      </w:pPr>
      <w:r w:rsidRPr="00BF7883">
        <w:rPr>
          <w:rFonts w:ascii="Arial" w:hAnsi="Arial" w:cs="Arial"/>
        </w:rPr>
        <w:t xml:space="preserve">Bonds/deposits required for rent and </w:t>
      </w:r>
      <w:r w:rsidR="00272A46">
        <w:rPr>
          <w:rFonts w:ascii="Arial" w:hAnsi="Arial" w:cs="Arial"/>
        </w:rPr>
        <w:t xml:space="preserve">/ </w:t>
      </w:r>
      <w:r w:rsidRPr="00BF7883">
        <w:rPr>
          <w:rFonts w:ascii="Arial" w:hAnsi="Arial" w:cs="Arial"/>
        </w:rPr>
        <w:t>or to reserve a property</w:t>
      </w:r>
    </w:p>
    <w:p w14:paraId="75CE2D59" w14:textId="77777777" w:rsidR="00B937C4" w:rsidRPr="00BF7883" w:rsidRDefault="00B937C4" w:rsidP="00CA5888">
      <w:pPr>
        <w:pStyle w:val="ListParagraph"/>
        <w:numPr>
          <w:ilvl w:val="0"/>
          <w:numId w:val="10"/>
        </w:numPr>
        <w:jc w:val="both"/>
        <w:rPr>
          <w:rFonts w:ascii="Arial" w:hAnsi="Arial" w:cs="Arial"/>
        </w:rPr>
      </w:pPr>
      <w:r w:rsidRPr="00BF7883">
        <w:rPr>
          <w:rFonts w:ascii="Arial" w:hAnsi="Arial" w:cs="Arial"/>
        </w:rPr>
        <w:t>Compensation for any loss on sale of home</w:t>
      </w:r>
    </w:p>
    <w:p w14:paraId="01AE9ADC" w14:textId="445053D5" w:rsidR="000758D0" w:rsidRPr="00BF7883" w:rsidRDefault="000758D0" w:rsidP="000758D0">
      <w:pPr>
        <w:pStyle w:val="ListParagraph"/>
        <w:numPr>
          <w:ilvl w:val="0"/>
          <w:numId w:val="10"/>
        </w:numPr>
        <w:jc w:val="both"/>
        <w:rPr>
          <w:rFonts w:ascii="Arial" w:hAnsi="Arial" w:cs="Arial"/>
          <w:b/>
        </w:rPr>
      </w:pPr>
      <w:r w:rsidRPr="00BF7883">
        <w:rPr>
          <w:rFonts w:ascii="Arial" w:hAnsi="Arial" w:cs="Arial"/>
        </w:rPr>
        <w:t xml:space="preserve">Rent of </w:t>
      </w:r>
      <w:r w:rsidR="007C6E44" w:rsidRPr="00BF7883">
        <w:rPr>
          <w:rFonts w:ascii="Arial" w:hAnsi="Arial" w:cs="Arial"/>
        </w:rPr>
        <w:t>permanent residence</w:t>
      </w:r>
      <w:r w:rsidR="007C6E44" w:rsidRPr="00BF7883">
        <w:rPr>
          <w:rFonts w:ascii="Arial" w:hAnsi="Arial" w:cs="Arial"/>
          <w:b/>
        </w:rPr>
        <w:t xml:space="preserve"> </w:t>
      </w:r>
      <w:r w:rsidR="007C6E44" w:rsidRPr="00BF7883">
        <w:rPr>
          <w:rStyle w:val="FootnoteReference"/>
          <w:rFonts w:ascii="Arial" w:hAnsi="Arial" w:cs="Arial"/>
          <w:b/>
        </w:rPr>
        <w:footnoteReference w:id="4"/>
      </w:r>
    </w:p>
    <w:p w14:paraId="22779036" w14:textId="527C5208" w:rsidR="007F41BA" w:rsidRPr="00BF7883" w:rsidRDefault="00966B2B" w:rsidP="00CA5888">
      <w:pPr>
        <w:pStyle w:val="ListParagraph"/>
        <w:numPr>
          <w:ilvl w:val="0"/>
          <w:numId w:val="10"/>
        </w:numPr>
        <w:jc w:val="both"/>
        <w:rPr>
          <w:rFonts w:ascii="Arial" w:hAnsi="Arial" w:cs="Arial"/>
        </w:rPr>
      </w:pPr>
      <w:r w:rsidRPr="00BF7883">
        <w:rPr>
          <w:rFonts w:ascii="Arial" w:hAnsi="Arial" w:cs="Arial"/>
        </w:rPr>
        <w:t xml:space="preserve">Compensation for any loss on </w:t>
      </w:r>
      <w:r w:rsidR="007F41BA" w:rsidRPr="00BF7883">
        <w:rPr>
          <w:rFonts w:ascii="Arial" w:hAnsi="Arial" w:cs="Arial"/>
        </w:rPr>
        <w:t xml:space="preserve">rent </w:t>
      </w:r>
      <w:r w:rsidR="008B7FAD" w:rsidRPr="00BF7883">
        <w:rPr>
          <w:rFonts w:ascii="Arial" w:hAnsi="Arial" w:cs="Arial"/>
        </w:rPr>
        <w:t xml:space="preserve">and </w:t>
      </w:r>
      <w:r w:rsidR="00272A46">
        <w:rPr>
          <w:rFonts w:ascii="Arial" w:hAnsi="Arial" w:cs="Arial"/>
        </w:rPr>
        <w:t xml:space="preserve">/ </w:t>
      </w:r>
      <w:r w:rsidR="008B7FAD" w:rsidRPr="00BF7883">
        <w:rPr>
          <w:rFonts w:ascii="Arial" w:hAnsi="Arial" w:cs="Arial"/>
        </w:rPr>
        <w:t xml:space="preserve">or fees related to </w:t>
      </w:r>
      <w:r w:rsidR="007F41BA" w:rsidRPr="00BF7883">
        <w:rPr>
          <w:rFonts w:ascii="Arial" w:hAnsi="Arial" w:cs="Arial"/>
        </w:rPr>
        <w:t>previous home</w:t>
      </w:r>
    </w:p>
    <w:p w14:paraId="5FE43A7D" w14:textId="77777777" w:rsidR="00770871" w:rsidRPr="007F41BA" w:rsidRDefault="007F41BA" w:rsidP="00CA5888">
      <w:pPr>
        <w:pStyle w:val="ListParagraph"/>
        <w:numPr>
          <w:ilvl w:val="0"/>
          <w:numId w:val="10"/>
        </w:numPr>
        <w:jc w:val="both"/>
        <w:rPr>
          <w:rFonts w:ascii="Arial" w:hAnsi="Arial" w:cs="Arial"/>
        </w:rPr>
      </w:pPr>
      <w:r w:rsidRPr="00BF7883">
        <w:rPr>
          <w:rFonts w:ascii="Arial" w:hAnsi="Arial" w:cs="Arial"/>
        </w:rPr>
        <w:t xml:space="preserve">House </w:t>
      </w:r>
      <w:r w:rsidRPr="007F41BA">
        <w:rPr>
          <w:rFonts w:ascii="Arial" w:hAnsi="Arial" w:cs="Arial"/>
        </w:rPr>
        <w:t>cleaning</w:t>
      </w:r>
    </w:p>
    <w:p w14:paraId="51A4BA35" w14:textId="77777777" w:rsidR="007F41BA" w:rsidRPr="007F41BA" w:rsidRDefault="007F41BA" w:rsidP="00CA5888">
      <w:pPr>
        <w:pStyle w:val="ListParagraph"/>
        <w:numPr>
          <w:ilvl w:val="0"/>
          <w:numId w:val="10"/>
        </w:numPr>
        <w:jc w:val="both"/>
        <w:rPr>
          <w:rFonts w:ascii="Arial" w:hAnsi="Arial" w:cs="Arial"/>
        </w:rPr>
      </w:pPr>
      <w:r w:rsidRPr="007F41BA">
        <w:rPr>
          <w:rFonts w:ascii="Arial" w:hAnsi="Arial" w:cs="Arial"/>
        </w:rPr>
        <w:t>Daily travel to the University</w:t>
      </w:r>
    </w:p>
    <w:p w14:paraId="37885334" w14:textId="77777777" w:rsidR="007F41BA" w:rsidRPr="007F41BA" w:rsidRDefault="007F41BA" w:rsidP="00CA5888">
      <w:pPr>
        <w:pStyle w:val="ListParagraph"/>
        <w:numPr>
          <w:ilvl w:val="0"/>
          <w:numId w:val="10"/>
        </w:numPr>
        <w:jc w:val="both"/>
        <w:rPr>
          <w:rFonts w:ascii="Arial" w:hAnsi="Arial" w:cs="Arial"/>
        </w:rPr>
      </w:pPr>
      <w:r w:rsidRPr="007F41BA">
        <w:rPr>
          <w:rFonts w:ascii="Arial" w:hAnsi="Arial" w:cs="Arial"/>
        </w:rPr>
        <w:t>Cost of re-directi</w:t>
      </w:r>
      <w:r w:rsidR="00B937C4">
        <w:rPr>
          <w:rFonts w:ascii="Arial" w:hAnsi="Arial" w:cs="Arial"/>
        </w:rPr>
        <w:t>on of</w:t>
      </w:r>
      <w:r w:rsidRPr="007F41BA">
        <w:rPr>
          <w:rFonts w:ascii="Arial" w:hAnsi="Arial" w:cs="Arial"/>
        </w:rPr>
        <w:t xml:space="preserve"> mail</w:t>
      </w:r>
    </w:p>
    <w:p w14:paraId="03ECC477" w14:textId="77777777" w:rsidR="007F41BA" w:rsidRDefault="007F41BA" w:rsidP="00CA5888">
      <w:pPr>
        <w:pStyle w:val="ListParagraph"/>
        <w:numPr>
          <w:ilvl w:val="0"/>
          <w:numId w:val="10"/>
        </w:numPr>
        <w:jc w:val="both"/>
        <w:rPr>
          <w:rFonts w:ascii="Arial" w:hAnsi="Arial" w:cs="Arial"/>
        </w:rPr>
      </w:pPr>
      <w:r w:rsidRPr="007F41BA">
        <w:rPr>
          <w:rFonts w:ascii="Arial" w:hAnsi="Arial" w:cs="Arial"/>
        </w:rPr>
        <w:t>Cost of food</w:t>
      </w:r>
      <w:r>
        <w:rPr>
          <w:rFonts w:ascii="Arial" w:hAnsi="Arial" w:cs="Arial"/>
        </w:rPr>
        <w:t xml:space="preserve">/drink </w:t>
      </w:r>
      <w:r w:rsidRPr="007F41BA">
        <w:rPr>
          <w:rFonts w:ascii="Arial" w:hAnsi="Arial" w:cs="Arial"/>
        </w:rPr>
        <w:t>and any other expenses incurred whilst travelling to Cardiff</w:t>
      </w:r>
    </w:p>
    <w:p w14:paraId="2D39C327" w14:textId="77777777" w:rsidR="00B937C4" w:rsidRDefault="00B937C4" w:rsidP="00CA5888">
      <w:pPr>
        <w:pStyle w:val="ListParagraph"/>
        <w:numPr>
          <w:ilvl w:val="0"/>
          <w:numId w:val="10"/>
        </w:numPr>
        <w:jc w:val="both"/>
        <w:rPr>
          <w:rFonts w:ascii="Arial" w:hAnsi="Arial" w:cs="Arial"/>
        </w:rPr>
      </w:pPr>
      <w:r>
        <w:rPr>
          <w:rFonts w:ascii="Arial" w:hAnsi="Arial" w:cs="Arial"/>
        </w:rPr>
        <w:t>Mobile phone costs</w:t>
      </w:r>
    </w:p>
    <w:p w14:paraId="368D3A86" w14:textId="77777777" w:rsidR="007C6E44" w:rsidRDefault="007C6E44" w:rsidP="007C6E44">
      <w:pPr>
        <w:pStyle w:val="ListParagraph"/>
        <w:ind w:left="360"/>
        <w:jc w:val="both"/>
        <w:rPr>
          <w:rFonts w:ascii="Arial" w:hAnsi="Arial" w:cs="Arial"/>
        </w:rPr>
      </w:pPr>
    </w:p>
    <w:p w14:paraId="37F70639" w14:textId="77777777" w:rsidR="009C3D63" w:rsidRPr="009C3D63" w:rsidRDefault="009C3D63" w:rsidP="007C6E44">
      <w:pPr>
        <w:pStyle w:val="ListParagraph"/>
        <w:ind w:left="360"/>
        <w:jc w:val="both"/>
        <w:rPr>
          <w:rFonts w:ascii="Arial" w:hAnsi="Arial" w:cs="Arial"/>
          <w:sz w:val="4"/>
          <w:szCs w:val="4"/>
        </w:rPr>
      </w:pPr>
    </w:p>
    <w:p w14:paraId="162A70DA" w14:textId="77777777" w:rsidR="007C6E44" w:rsidRPr="00DF4D08" w:rsidRDefault="007C6E44" w:rsidP="007C6E44">
      <w:pPr>
        <w:pStyle w:val="ListParagraph"/>
        <w:ind w:left="360"/>
        <w:jc w:val="both"/>
        <w:rPr>
          <w:rFonts w:ascii="Arial" w:hAnsi="Arial" w:cs="Arial"/>
          <w:b/>
          <w:sz w:val="4"/>
          <w:szCs w:val="4"/>
          <w:u w:val="single"/>
        </w:rPr>
      </w:pPr>
    </w:p>
    <w:p w14:paraId="582DEA95" w14:textId="77777777" w:rsidR="00770871" w:rsidRPr="00791EAF" w:rsidRDefault="00770871" w:rsidP="000758D0">
      <w:pPr>
        <w:pStyle w:val="ListParagraph"/>
        <w:numPr>
          <w:ilvl w:val="0"/>
          <w:numId w:val="8"/>
        </w:numPr>
        <w:jc w:val="both"/>
        <w:rPr>
          <w:rFonts w:ascii="Arial" w:hAnsi="Arial" w:cs="Arial"/>
          <w:b/>
          <w:sz w:val="24"/>
          <w:u w:val="single"/>
        </w:rPr>
      </w:pPr>
      <w:r w:rsidRPr="00791EAF">
        <w:rPr>
          <w:rFonts w:ascii="Arial" w:hAnsi="Arial" w:cs="Arial"/>
          <w:b/>
          <w:sz w:val="24"/>
          <w:u w:val="single"/>
        </w:rPr>
        <w:t>Making a claim</w:t>
      </w:r>
    </w:p>
    <w:p w14:paraId="748D4492" w14:textId="0663DC12" w:rsidR="00D05DF1" w:rsidRDefault="00D05DF1" w:rsidP="00261EEF">
      <w:pPr>
        <w:jc w:val="both"/>
        <w:rPr>
          <w:rFonts w:ascii="Arial" w:hAnsi="Arial" w:cs="Arial"/>
        </w:rPr>
      </w:pPr>
      <w:bookmarkStart w:id="1" w:name="_Hlk15384986"/>
      <w:r>
        <w:rPr>
          <w:rFonts w:ascii="Arial" w:hAnsi="Arial" w:cs="Arial"/>
        </w:rPr>
        <w:t xml:space="preserve">You will have 12 months from your employment </w:t>
      </w:r>
      <w:r w:rsidR="00B435F2">
        <w:rPr>
          <w:rFonts w:ascii="Arial" w:hAnsi="Arial" w:cs="Arial"/>
        </w:rPr>
        <w:t xml:space="preserve">start </w:t>
      </w:r>
      <w:r>
        <w:rPr>
          <w:rFonts w:ascii="Arial" w:hAnsi="Arial" w:cs="Arial"/>
        </w:rPr>
        <w:t>date to claim any relocation expenses.</w:t>
      </w:r>
    </w:p>
    <w:p w14:paraId="6A8C8B33" w14:textId="520A7BF0" w:rsidR="00791273" w:rsidRDefault="00791273" w:rsidP="00261EEF">
      <w:pPr>
        <w:jc w:val="both"/>
        <w:rPr>
          <w:rFonts w:ascii="Arial" w:hAnsi="Arial" w:cs="Arial"/>
        </w:rPr>
      </w:pPr>
      <w:r>
        <w:rPr>
          <w:rFonts w:ascii="Arial" w:hAnsi="Arial" w:cs="Arial"/>
        </w:rPr>
        <w:lastRenderedPageBreak/>
        <w:t xml:space="preserve">Claims cannot be made in advance of the </w:t>
      </w:r>
      <w:r w:rsidR="00272A46">
        <w:rPr>
          <w:rFonts w:ascii="Arial" w:hAnsi="Arial" w:cs="Arial"/>
        </w:rPr>
        <w:t xml:space="preserve">start </w:t>
      </w:r>
      <w:r>
        <w:rPr>
          <w:rFonts w:ascii="Arial" w:hAnsi="Arial" w:cs="Arial"/>
        </w:rPr>
        <w:t xml:space="preserve">date of employment.  </w:t>
      </w:r>
    </w:p>
    <w:p w14:paraId="2CC50E9A" w14:textId="29772015" w:rsidR="00D05DF1" w:rsidRDefault="00D05DF1" w:rsidP="00261EEF">
      <w:pPr>
        <w:jc w:val="both"/>
        <w:rPr>
          <w:rFonts w:ascii="Arial" w:hAnsi="Arial" w:cs="Arial"/>
        </w:rPr>
      </w:pPr>
      <w:r>
        <w:rPr>
          <w:rFonts w:ascii="Arial" w:hAnsi="Arial" w:cs="Arial"/>
        </w:rPr>
        <w:t xml:space="preserve">To claim for relocation expenses, please complete and submit the relocation expense form, attaching copies of receipts and any other necessary documentations to </w:t>
      </w:r>
      <w:hyperlink r:id="rId10" w:history="1">
        <w:r w:rsidRPr="000744AD">
          <w:rPr>
            <w:rStyle w:val="Hyperlink"/>
            <w:rFonts w:ascii="Arial" w:hAnsi="Arial" w:cs="Arial"/>
          </w:rPr>
          <w:t>relocation@cardiff.ac.uk</w:t>
        </w:r>
      </w:hyperlink>
      <w:r>
        <w:rPr>
          <w:rFonts w:ascii="Arial" w:hAnsi="Arial" w:cs="Arial"/>
        </w:rPr>
        <w:t>.</w:t>
      </w:r>
      <w:r w:rsidR="00791273">
        <w:rPr>
          <w:rFonts w:ascii="Arial" w:hAnsi="Arial" w:cs="Arial"/>
        </w:rPr>
        <w:t xml:space="preserve"> </w:t>
      </w:r>
      <w:r w:rsidR="00AD20C8">
        <w:rPr>
          <w:rFonts w:ascii="Arial" w:hAnsi="Arial" w:cs="Arial"/>
        </w:rPr>
        <w:t xml:space="preserve">No payments will be processed </w:t>
      </w:r>
      <w:r w:rsidR="00307A73">
        <w:rPr>
          <w:rFonts w:ascii="Arial" w:hAnsi="Arial" w:cs="Arial"/>
        </w:rPr>
        <w:t>without</w:t>
      </w:r>
      <w:r w:rsidR="00AD20C8">
        <w:rPr>
          <w:rFonts w:ascii="Arial" w:hAnsi="Arial" w:cs="Arial"/>
        </w:rPr>
        <w:t xml:space="preserve"> any proof of expenditure</w:t>
      </w:r>
      <w:r w:rsidR="00B937C4">
        <w:rPr>
          <w:rFonts w:ascii="Arial" w:hAnsi="Arial" w:cs="Arial"/>
        </w:rPr>
        <w:t xml:space="preserve"> and </w:t>
      </w:r>
      <w:r w:rsidR="00272A46">
        <w:rPr>
          <w:rFonts w:ascii="Arial" w:hAnsi="Arial" w:cs="Arial"/>
        </w:rPr>
        <w:t xml:space="preserve">/ </w:t>
      </w:r>
      <w:r w:rsidR="00B937C4">
        <w:rPr>
          <w:rFonts w:ascii="Arial" w:hAnsi="Arial" w:cs="Arial"/>
        </w:rPr>
        <w:t>or incomplete forms</w:t>
      </w:r>
      <w:r w:rsidR="00AD20C8">
        <w:rPr>
          <w:rFonts w:ascii="Arial" w:hAnsi="Arial" w:cs="Arial"/>
        </w:rPr>
        <w:t>.</w:t>
      </w:r>
    </w:p>
    <w:p w14:paraId="701C2C44" w14:textId="77777777" w:rsidR="009C3D63" w:rsidRDefault="00767A59" w:rsidP="00261EEF">
      <w:pPr>
        <w:jc w:val="both"/>
        <w:rPr>
          <w:rFonts w:ascii="Arial" w:hAnsi="Arial" w:cs="Arial"/>
        </w:rPr>
      </w:pPr>
      <w:r>
        <w:rPr>
          <w:rFonts w:ascii="Arial" w:hAnsi="Arial" w:cs="Arial"/>
        </w:rPr>
        <w:t>W</w:t>
      </w:r>
      <w:r w:rsidR="00340536" w:rsidRPr="00340536">
        <w:rPr>
          <w:rFonts w:ascii="Arial" w:hAnsi="Arial" w:cs="Arial"/>
        </w:rPr>
        <w:t xml:space="preserve">hen you have moved, you </w:t>
      </w:r>
      <w:r w:rsidR="00340536">
        <w:rPr>
          <w:rFonts w:ascii="Arial" w:hAnsi="Arial" w:cs="Arial"/>
        </w:rPr>
        <w:t>will need to</w:t>
      </w:r>
      <w:r w:rsidR="00340536" w:rsidRPr="00340536">
        <w:rPr>
          <w:rFonts w:ascii="Arial" w:hAnsi="Arial" w:cs="Arial"/>
        </w:rPr>
        <w:t xml:space="preserve"> update your new home address and telephone number </w:t>
      </w:r>
      <w:r w:rsidR="00340536">
        <w:rPr>
          <w:rFonts w:ascii="Arial" w:hAnsi="Arial" w:cs="Arial"/>
        </w:rPr>
        <w:t>into</w:t>
      </w:r>
      <w:r w:rsidR="009C3D63">
        <w:rPr>
          <w:rFonts w:ascii="Arial" w:hAnsi="Arial" w:cs="Arial"/>
        </w:rPr>
        <w:t xml:space="preserve"> the</w:t>
      </w:r>
      <w:r w:rsidR="00340536">
        <w:rPr>
          <w:rFonts w:ascii="Arial" w:hAnsi="Arial" w:cs="Arial"/>
        </w:rPr>
        <w:t xml:space="preserve"> </w:t>
      </w:r>
      <w:r w:rsidR="009C3D63">
        <w:rPr>
          <w:rFonts w:ascii="Arial" w:hAnsi="Arial" w:cs="Arial"/>
        </w:rPr>
        <w:t xml:space="preserve">HR system </w:t>
      </w:r>
      <w:r w:rsidR="00340536">
        <w:rPr>
          <w:rFonts w:ascii="Arial" w:hAnsi="Arial" w:cs="Arial"/>
        </w:rPr>
        <w:t>Core</w:t>
      </w:r>
      <w:r w:rsidR="009C3D63">
        <w:rPr>
          <w:rFonts w:ascii="Arial" w:hAnsi="Arial" w:cs="Arial"/>
        </w:rPr>
        <w:t xml:space="preserve"> </w:t>
      </w:r>
      <w:r w:rsidR="00340536">
        <w:rPr>
          <w:rFonts w:ascii="Arial" w:hAnsi="Arial" w:cs="Arial"/>
        </w:rPr>
        <w:t>HR</w:t>
      </w:r>
      <w:r w:rsidR="009C3D63">
        <w:rPr>
          <w:rStyle w:val="FootnoteReference"/>
          <w:rFonts w:ascii="Arial" w:hAnsi="Arial" w:cs="Arial"/>
        </w:rPr>
        <w:footnoteReference w:id="5"/>
      </w:r>
      <w:r w:rsidR="00BB59B4">
        <w:rPr>
          <w:rFonts w:ascii="Arial" w:hAnsi="Arial" w:cs="Arial"/>
        </w:rPr>
        <w:t>.</w:t>
      </w:r>
    </w:p>
    <w:p w14:paraId="6E441F0D" w14:textId="78D578C2" w:rsidR="00971280" w:rsidRDefault="00966B2B" w:rsidP="009C3D63">
      <w:pPr>
        <w:jc w:val="both"/>
        <w:rPr>
          <w:rFonts w:ascii="Arial" w:hAnsi="Arial" w:cs="Arial"/>
        </w:rPr>
      </w:pPr>
      <w:r>
        <w:rPr>
          <w:rFonts w:ascii="Arial" w:hAnsi="Arial" w:cs="Arial"/>
        </w:rPr>
        <w:t>Employees</w:t>
      </w:r>
      <w:r w:rsidR="0060120C" w:rsidRPr="0060120C">
        <w:rPr>
          <w:rFonts w:ascii="Arial" w:hAnsi="Arial" w:cs="Arial"/>
        </w:rPr>
        <w:t xml:space="preserve"> should only apply for reimbursement of expenses owed to them under the terms of the above policy</w:t>
      </w:r>
      <w:r w:rsidR="00D96AFA">
        <w:rPr>
          <w:rFonts w:ascii="Arial" w:hAnsi="Arial" w:cs="Arial"/>
        </w:rPr>
        <w:t xml:space="preserve"> and within H</w:t>
      </w:r>
      <w:r w:rsidR="0060120C">
        <w:rPr>
          <w:rFonts w:ascii="Arial" w:hAnsi="Arial" w:cs="Arial"/>
        </w:rPr>
        <w:t>M</w:t>
      </w:r>
      <w:r w:rsidR="00D96AFA">
        <w:rPr>
          <w:rFonts w:ascii="Arial" w:hAnsi="Arial" w:cs="Arial"/>
        </w:rPr>
        <w:t>R</w:t>
      </w:r>
      <w:r w:rsidR="0060120C">
        <w:rPr>
          <w:rFonts w:ascii="Arial" w:hAnsi="Arial" w:cs="Arial"/>
        </w:rPr>
        <w:t>C regulations</w:t>
      </w:r>
      <w:r w:rsidR="0060120C" w:rsidRPr="0060120C">
        <w:rPr>
          <w:rFonts w:ascii="Arial" w:hAnsi="Arial" w:cs="Arial"/>
        </w:rPr>
        <w:t>. Any claims found to be misleading or fraudulent will be dealt with within the Universit</w:t>
      </w:r>
      <w:r w:rsidR="00272A46">
        <w:rPr>
          <w:rFonts w:ascii="Arial" w:hAnsi="Arial" w:cs="Arial"/>
        </w:rPr>
        <w:t>y’s</w:t>
      </w:r>
      <w:r w:rsidR="0060120C">
        <w:rPr>
          <w:rFonts w:ascii="Arial" w:hAnsi="Arial" w:cs="Arial"/>
        </w:rPr>
        <w:t xml:space="preserve"> Disciplinary procedure.</w:t>
      </w:r>
    </w:p>
    <w:bookmarkEnd w:id="1"/>
    <w:p w14:paraId="73B31F0D" w14:textId="77777777" w:rsidR="009C3D63" w:rsidRPr="00791EAF" w:rsidRDefault="009C3D63" w:rsidP="009C3D63">
      <w:pPr>
        <w:jc w:val="both"/>
        <w:rPr>
          <w:rFonts w:ascii="Arial" w:hAnsi="Arial" w:cs="Arial"/>
          <w:b/>
          <w:sz w:val="4"/>
          <w:szCs w:val="4"/>
          <w:u w:val="single"/>
        </w:rPr>
      </w:pPr>
    </w:p>
    <w:p w14:paraId="0E597950" w14:textId="79DEAA9C" w:rsidR="00547A1C" w:rsidRPr="00791EAF" w:rsidRDefault="00FF14DD" w:rsidP="000758D0">
      <w:pPr>
        <w:pStyle w:val="ListParagraph"/>
        <w:numPr>
          <w:ilvl w:val="0"/>
          <w:numId w:val="8"/>
        </w:numPr>
        <w:jc w:val="both"/>
        <w:rPr>
          <w:rFonts w:ascii="Arial" w:hAnsi="Arial" w:cs="Arial"/>
          <w:b/>
          <w:sz w:val="24"/>
          <w:u w:val="single"/>
        </w:rPr>
      </w:pPr>
      <w:r w:rsidRPr="00791EAF">
        <w:rPr>
          <w:rFonts w:ascii="Arial" w:hAnsi="Arial" w:cs="Arial"/>
          <w:b/>
          <w:sz w:val="24"/>
          <w:u w:val="single"/>
        </w:rPr>
        <w:t>Leaving the University</w:t>
      </w:r>
    </w:p>
    <w:p w14:paraId="198FA983" w14:textId="77777777" w:rsidR="000C2216" w:rsidRPr="00DF4D08" w:rsidRDefault="000C2216" w:rsidP="00DF4D08">
      <w:pPr>
        <w:pStyle w:val="NoSpacing"/>
        <w:rPr>
          <w:rFonts w:ascii="Arial" w:hAnsi="Arial" w:cs="Arial"/>
        </w:rPr>
      </w:pPr>
      <w:r w:rsidRPr="00DF4D08">
        <w:rPr>
          <w:rFonts w:ascii="Arial" w:hAnsi="Arial" w:cs="Arial"/>
        </w:rPr>
        <w:t>If you leave the University</w:t>
      </w:r>
      <w:r w:rsidR="00927751" w:rsidRPr="00DF4D08">
        <w:rPr>
          <w:rFonts w:ascii="Arial" w:hAnsi="Arial" w:cs="Arial"/>
        </w:rPr>
        <w:t>,</w:t>
      </w:r>
      <w:r w:rsidRPr="00DF4D08">
        <w:rPr>
          <w:rFonts w:ascii="Arial" w:hAnsi="Arial" w:cs="Arial"/>
        </w:rPr>
        <w:t xml:space="preserve"> you will be required to repay</w:t>
      </w:r>
      <w:r w:rsidR="00927751" w:rsidRPr="00DF4D08">
        <w:rPr>
          <w:rFonts w:ascii="Arial" w:hAnsi="Arial" w:cs="Arial"/>
        </w:rPr>
        <w:t xml:space="preserve"> the</w:t>
      </w:r>
      <w:r w:rsidRPr="00DF4D08">
        <w:rPr>
          <w:rFonts w:ascii="Arial" w:hAnsi="Arial" w:cs="Arial"/>
        </w:rPr>
        <w:t xml:space="preserve"> claimed relocation expenses as follows:</w:t>
      </w:r>
    </w:p>
    <w:p w14:paraId="3766C9F4" w14:textId="77777777" w:rsidR="000C2216" w:rsidRPr="008D0B9C" w:rsidRDefault="000C2216" w:rsidP="00261EEF">
      <w:pPr>
        <w:numPr>
          <w:ilvl w:val="0"/>
          <w:numId w:val="1"/>
        </w:numPr>
        <w:tabs>
          <w:tab w:val="left" w:pos="360"/>
        </w:tabs>
        <w:spacing w:after="0" w:line="240" w:lineRule="auto"/>
        <w:jc w:val="both"/>
        <w:rPr>
          <w:rFonts w:ascii="Arial" w:hAnsi="Arial" w:cs="Arial"/>
        </w:rPr>
      </w:pPr>
      <w:r w:rsidRPr="008D0B9C">
        <w:rPr>
          <w:rFonts w:ascii="Arial" w:hAnsi="Arial" w:cs="Arial"/>
        </w:rPr>
        <w:t>During the 1</w:t>
      </w:r>
      <w:r w:rsidRPr="008D0B9C">
        <w:rPr>
          <w:rFonts w:ascii="Arial" w:hAnsi="Arial" w:cs="Arial"/>
          <w:vertAlign w:val="superscript"/>
        </w:rPr>
        <w:t>st</w:t>
      </w:r>
      <w:r w:rsidRPr="008D0B9C">
        <w:rPr>
          <w:rFonts w:ascii="Arial" w:hAnsi="Arial" w:cs="Arial"/>
        </w:rPr>
        <w:t xml:space="preserve"> year – full repayment.</w:t>
      </w:r>
    </w:p>
    <w:p w14:paraId="7D5E546D" w14:textId="77777777" w:rsidR="000C2216" w:rsidRPr="008D0B9C" w:rsidRDefault="000C2216" w:rsidP="00261EEF">
      <w:pPr>
        <w:numPr>
          <w:ilvl w:val="0"/>
          <w:numId w:val="1"/>
        </w:numPr>
        <w:tabs>
          <w:tab w:val="left" w:pos="360"/>
        </w:tabs>
        <w:spacing w:after="0" w:line="240" w:lineRule="auto"/>
        <w:jc w:val="both"/>
        <w:rPr>
          <w:rFonts w:ascii="Arial" w:hAnsi="Arial" w:cs="Arial"/>
        </w:rPr>
      </w:pPr>
      <w:r w:rsidRPr="008D0B9C">
        <w:rPr>
          <w:rFonts w:ascii="Arial" w:hAnsi="Arial" w:cs="Arial"/>
        </w:rPr>
        <w:t>During the 2</w:t>
      </w:r>
      <w:r w:rsidRPr="008D0B9C">
        <w:rPr>
          <w:rFonts w:ascii="Arial" w:hAnsi="Arial" w:cs="Arial"/>
          <w:vertAlign w:val="superscript"/>
        </w:rPr>
        <w:t>nd</w:t>
      </w:r>
      <w:r w:rsidRPr="008D0B9C">
        <w:rPr>
          <w:rFonts w:ascii="Arial" w:hAnsi="Arial" w:cs="Arial"/>
        </w:rPr>
        <w:t xml:space="preserve"> year – 50% repayment.</w:t>
      </w:r>
    </w:p>
    <w:p w14:paraId="26D9E20B" w14:textId="77777777" w:rsidR="000C2216" w:rsidRDefault="000C2216" w:rsidP="00261EEF">
      <w:pPr>
        <w:numPr>
          <w:ilvl w:val="0"/>
          <w:numId w:val="1"/>
        </w:numPr>
        <w:tabs>
          <w:tab w:val="left" w:pos="360"/>
        </w:tabs>
        <w:spacing w:after="0" w:line="240" w:lineRule="auto"/>
        <w:jc w:val="both"/>
        <w:rPr>
          <w:rFonts w:ascii="Arial" w:hAnsi="Arial" w:cs="Arial"/>
        </w:rPr>
      </w:pPr>
      <w:r w:rsidRPr="008D0B9C">
        <w:rPr>
          <w:rFonts w:ascii="Arial" w:hAnsi="Arial" w:cs="Arial"/>
        </w:rPr>
        <w:t>During the 3</w:t>
      </w:r>
      <w:r w:rsidRPr="008D0B9C">
        <w:rPr>
          <w:rFonts w:ascii="Arial" w:hAnsi="Arial" w:cs="Arial"/>
          <w:vertAlign w:val="superscript"/>
        </w:rPr>
        <w:t>rd</w:t>
      </w:r>
      <w:r w:rsidRPr="008D0B9C">
        <w:rPr>
          <w:rFonts w:ascii="Arial" w:hAnsi="Arial" w:cs="Arial"/>
        </w:rPr>
        <w:t xml:space="preserve"> year – 25% repayment.</w:t>
      </w:r>
    </w:p>
    <w:p w14:paraId="658BFBB7" w14:textId="77777777" w:rsidR="00903A75" w:rsidRPr="008D0B9C" w:rsidRDefault="00903A75" w:rsidP="00903A75">
      <w:pPr>
        <w:tabs>
          <w:tab w:val="left" w:pos="360"/>
        </w:tabs>
        <w:spacing w:after="0" w:line="240" w:lineRule="auto"/>
        <w:ind w:left="1080"/>
        <w:jc w:val="both"/>
        <w:rPr>
          <w:rFonts w:ascii="Arial" w:hAnsi="Arial" w:cs="Arial"/>
        </w:rPr>
      </w:pPr>
    </w:p>
    <w:p w14:paraId="0FC190FF" w14:textId="77777777" w:rsidR="00547A1C" w:rsidRPr="00DF4D08" w:rsidRDefault="00547A1C" w:rsidP="00261EEF">
      <w:pPr>
        <w:jc w:val="both"/>
        <w:rPr>
          <w:rFonts w:ascii="Arial" w:hAnsi="Arial" w:cs="Arial"/>
          <w:sz w:val="4"/>
          <w:szCs w:val="4"/>
        </w:rPr>
      </w:pPr>
    </w:p>
    <w:p w14:paraId="0FE447AE" w14:textId="77777777" w:rsidR="00307A73" w:rsidRPr="00791EAF" w:rsidRDefault="00307A73" w:rsidP="000D0A80">
      <w:pPr>
        <w:pStyle w:val="ListParagraph"/>
        <w:numPr>
          <w:ilvl w:val="0"/>
          <w:numId w:val="8"/>
        </w:numPr>
        <w:jc w:val="both"/>
        <w:rPr>
          <w:rFonts w:ascii="Arial" w:hAnsi="Arial" w:cs="Arial"/>
          <w:b/>
          <w:sz w:val="24"/>
          <w:u w:val="single"/>
        </w:rPr>
      </w:pPr>
      <w:r w:rsidRPr="00791EAF">
        <w:rPr>
          <w:rFonts w:ascii="Arial" w:hAnsi="Arial" w:cs="Arial"/>
          <w:b/>
          <w:sz w:val="24"/>
          <w:u w:val="single"/>
        </w:rPr>
        <w:t>Queries</w:t>
      </w:r>
    </w:p>
    <w:p w14:paraId="439E84CD" w14:textId="674379E9" w:rsidR="00FD5497" w:rsidRPr="008D0B9C" w:rsidRDefault="00791273" w:rsidP="00261EEF">
      <w:pPr>
        <w:jc w:val="both"/>
        <w:rPr>
          <w:rFonts w:ascii="Arial" w:hAnsi="Arial" w:cs="Arial"/>
        </w:rPr>
      </w:pPr>
      <w:r>
        <w:rPr>
          <w:rFonts w:ascii="Arial" w:hAnsi="Arial" w:cs="Arial"/>
        </w:rPr>
        <w:t xml:space="preserve">If you have any questions, </w:t>
      </w:r>
      <w:r w:rsidR="00307A73">
        <w:rPr>
          <w:rFonts w:ascii="Arial" w:hAnsi="Arial" w:cs="Arial"/>
        </w:rPr>
        <w:t>please contact your College</w:t>
      </w:r>
      <w:r w:rsidR="00DF4D08">
        <w:rPr>
          <w:rFonts w:ascii="Arial" w:hAnsi="Arial" w:cs="Arial"/>
        </w:rPr>
        <w:t>/Professional Services HR teams.</w:t>
      </w:r>
    </w:p>
    <w:p w14:paraId="335974DB" w14:textId="77777777" w:rsidR="00547A1C" w:rsidRPr="008D0B9C" w:rsidRDefault="00547A1C" w:rsidP="00261EEF">
      <w:pPr>
        <w:jc w:val="both"/>
        <w:rPr>
          <w:rFonts w:ascii="Arial" w:hAnsi="Arial" w:cs="Arial"/>
        </w:rPr>
      </w:pPr>
    </w:p>
    <w:p w14:paraId="26E1B12A" w14:textId="77777777" w:rsidR="00770871" w:rsidRPr="008D0B9C" w:rsidRDefault="00547A1C" w:rsidP="00261EEF">
      <w:pPr>
        <w:tabs>
          <w:tab w:val="left" w:pos="2970"/>
        </w:tabs>
        <w:jc w:val="both"/>
        <w:rPr>
          <w:rFonts w:ascii="Arial" w:hAnsi="Arial" w:cs="Arial"/>
        </w:rPr>
      </w:pPr>
      <w:r w:rsidRPr="008D0B9C">
        <w:rPr>
          <w:rFonts w:ascii="Arial" w:hAnsi="Arial" w:cs="Arial"/>
        </w:rPr>
        <w:tab/>
      </w:r>
    </w:p>
    <w:tbl>
      <w:tblPr>
        <w:tblW w:w="8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411"/>
        <w:gridCol w:w="2977"/>
        <w:gridCol w:w="1553"/>
        <w:gridCol w:w="1952"/>
      </w:tblGrid>
      <w:tr w:rsidR="00547A1C" w:rsidRPr="008D0B9C" w14:paraId="1A439F2C" w14:textId="77777777" w:rsidTr="006B2FF4">
        <w:trPr>
          <w:trHeight w:val="213"/>
        </w:trPr>
        <w:tc>
          <w:tcPr>
            <w:tcW w:w="8892" w:type="dxa"/>
            <w:gridSpan w:val="5"/>
            <w:shd w:val="clear" w:color="auto" w:fill="D9D9D9"/>
          </w:tcPr>
          <w:p w14:paraId="6634FFBB" w14:textId="77777777" w:rsidR="00547A1C" w:rsidRPr="00BB59B4" w:rsidRDefault="00547A1C" w:rsidP="00261EEF">
            <w:pPr>
              <w:jc w:val="both"/>
              <w:rPr>
                <w:rFonts w:ascii="Arial" w:eastAsia="Calibri" w:hAnsi="Arial" w:cs="Arial"/>
                <w:b/>
                <w:sz w:val="16"/>
                <w:szCs w:val="18"/>
              </w:rPr>
            </w:pPr>
            <w:r w:rsidRPr="00BB59B4">
              <w:rPr>
                <w:rFonts w:ascii="Arial" w:hAnsi="Arial" w:cs="Arial"/>
                <w:b/>
                <w:sz w:val="16"/>
                <w:szCs w:val="18"/>
              </w:rPr>
              <w:t>Document Control:</w:t>
            </w:r>
          </w:p>
        </w:tc>
      </w:tr>
      <w:tr w:rsidR="00547A1C" w:rsidRPr="008D0B9C" w14:paraId="75889202" w14:textId="77777777" w:rsidTr="006B2FF4">
        <w:trPr>
          <w:trHeight w:val="20"/>
        </w:trPr>
        <w:tc>
          <w:tcPr>
            <w:tcW w:w="999" w:type="dxa"/>
            <w:shd w:val="clear" w:color="auto" w:fill="D9D9D9"/>
          </w:tcPr>
          <w:p w14:paraId="2F3E2697" w14:textId="77777777" w:rsidR="00547A1C" w:rsidRPr="00BB59B4" w:rsidRDefault="00547A1C" w:rsidP="00261EEF">
            <w:pPr>
              <w:jc w:val="both"/>
              <w:rPr>
                <w:rFonts w:ascii="Arial" w:eastAsia="Calibri" w:hAnsi="Arial" w:cs="Arial"/>
                <w:b/>
                <w:sz w:val="16"/>
                <w:szCs w:val="18"/>
              </w:rPr>
            </w:pPr>
            <w:r w:rsidRPr="00BB59B4">
              <w:rPr>
                <w:rFonts w:ascii="Arial" w:eastAsia="Calibri" w:hAnsi="Arial" w:cs="Arial"/>
                <w:b/>
                <w:sz w:val="16"/>
                <w:szCs w:val="18"/>
              </w:rPr>
              <w:t>Document number</w:t>
            </w:r>
          </w:p>
        </w:tc>
        <w:tc>
          <w:tcPr>
            <w:tcW w:w="1411" w:type="dxa"/>
            <w:shd w:val="clear" w:color="auto" w:fill="D9D9D9"/>
          </w:tcPr>
          <w:p w14:paraId="7E5B2CE5" w14:textId="77777777" w:rsidR="00547A1C" w:rsidRPr="00BB59B4" w:rsidRDefault="00547A1C" w:rsidP="00261EEF">
            <w:pPr>
              <w:jc w:val="both"/>
              <w:rPr>
                <w:rFonts w:ascii="Arial" w:eastAsia="Calibri" w:hAnsi="Arial" w:cs="Arial"/>
                <w:b/>
                <w:sz w:val="16"/>
                <w:szCs w:val="18"/>
              </w:rPr>
            </w:pPr>
            <w:r w:rsidRPr="00BB59B4">
              <w:rPr>
                <w:rFonts w:ascii="Arial" w:eastAsia="Calibri" w:hAnsi="Arial" w:cs="Arial"/>
                <w:b/>
                <w:sz w:val="16"/>
                <w:szCs w:val="18"/>
              </w:rPr>
              <w:t>Date created/ modified</w:t>
            </w:r>
          </w:p>
        </w:tc>
        <w:tc>
          <w:tcPr>
            <w:tcW w:w="2977" w:type="dxa"/>
            <w:shd w:val="clear" w:color="auto" w:fill="D9D9D9"/>
          </w:tcPr>
          <w:p w14:paraId="0AD63652" w14:textId="77777777" w:rsidR="00547A1C" w:rsidRPr="00BB59B4" w:rsidRDefault="00547A1C" w:rsidP="00261EEF">
            <w:pPr>
              <w:jc w:val="both"/>
              <w:rPr>
                <w:rFonts w:ascii="Arial" w:eastAsia="Calibri" w:hAnsi="Arial" w:cs="Arial"/>
                <w:b/>
                <w:sz w:val="16"/>
                <w:szCs w:val="18"/>
              </w:rPr>
            </w:pPr>
            <w:r w:rsidRPr="00BB59B4">
              <w:rPr>
                <w:rFonts w:ascii="Arial" w:eastAsia="Calibri" w:hAnsi="Arial" w:cs="Arial"/>
                <w:b/>
                <w:sz w:val="16"/>
                <w:szCs w:val="18"/>
              </w:rPr>
              <w:t>Reasons for creation/modification</w:t>
            </w:r>
          </w:p>
        </w:tc>
        <w:tc>
          <w:tcPr>
            <w:tcW w:w="1553" w:type="dxa"/>
            <w:shd w:val="clear" w:color="auto" w:fill="D9D9D9"/>
          </w:tcPr>
          <w:p w14:paraId="56EE9545" w14:textId="77777777" w:rsidR="00547A1C" w:rsidRPr="00BB59B4" w:rsidRDefault="00547A1C" w:rsidP="00261EEF">
            <w:pPr>
              <w:jc w:val="both"/>
              <w:rPr>
                <w:rFonts w:ascii="Arial" w:eastAsia="Calibri" w:hAnsi="Arial" w:cs="Arial"/>
                <w:b/>
                <w:sz w:val="16"/>
                <w:szCs w:val="18"/>
              </w:rPr>
            </w:pPr>
            <w:r w:rsidRPr="00BB59B4">
              <w:rPr>
                <w:rFonts w:ascii="Arial" w:eastAsia="Calibri" w:hAnsi="Arial" w:cs="Arial"/>
                <w:b/>
                <w:sz w:val="16"/>
                <w:szCs w:val="18"/>
              </w:rPr>
              <w:t>Review date</w:t>
            </w:r>
          </w:p>
        </w:tc>
        <w:tc>
          <w:tcPr>
            <w:tcW w:w="1952" w:type="dxa"/>
            <w:shd w:val="clear" w:color="auto" w:fill="D9D9D9"/>
          </w:tcPr>
          <w:p w14:paraId="19E15BB9" w14:textId="77777777" w:rsidR="00547A1C" w:rsidRPr="00BB59B4" w:rsidRDefault="00547A1C" w:rsidP="00261EEF">
            <w:pPr>
              <w:jc w:val="both"/>
              <w:rPr>
                <w:rFonts w:ascii="Arial" w:eastAsia="Calibri" w:hAnsi="Arial" w:cs="Arial"/>
                <w:b/>
                <w:sz w:val="16"/>
                <w:szCs w:val="18"/>
              </w:rPr>
            </w:pPr>
            <w:r w:rsidRPr="00BB59B4">
              <w:rPr>
                <w:rFonts w:ascii="Arial" w:eastAsia="Calibri" w:hAnsi="Arial" w:cs="Arial"/>
                <w:b/>
                <w:sz w:val="16"/>
                <w:szCs w:val="18"/>
              </w:rPr>
              <w:t>Name of document custodian/creator</w:t>
            </w:r>
          </w:p>
        </w:tc>
      </w:tr>
      <w:tr w:rsidR="00547A1C" w:rsidRPr="008D0B9C" w14:paraId="6344CE4B" w14:textId="77777777" w:rsidTr="006B2FF4">
        <w:trPr>
          <w:trHeight w:val="20"/>
        </w:trPr>
        <w:tc>
          <w:tcPr>
            <w:tcW w:w="999" w:type="dxa"/>
            <w:shd w:val="clear" w:color="auto" w:fill="auto"/>
          </w:tcPr>
          <w:p w14:paraId="135653B6" w14:textId="3F496B23" w:rsidR="00547A1C" w:rsidRPr="00BB59B4" w:rsidRDefault="00712CC7" w:rsidP="00261EEF">
            <w:pPr>
              <w:jc w:val="both"/>
              <w:rPr>
                <w:rFonts w:ascii="Arial" w:eastAsia="Calibri" w:hAnsi="Arial" w:cs="Arial"/>
                <w:sz w:val="16"/>
                <w:szCs w:val="18"/>
              </w:rPr>
            </w:pPr>
            <w:r>
              <w:rPr>
                <w:rFonts w:ascii="Arial" w:eastAsia="Calibri" w:hAnsi="Arial" w:cs="Arial"/>
                <w:sz w:val="16"/>
                <w:szCs w:val="18"/>
              </w:rPr>
              <w:t>3</w:t>
            </w:r>
          </w:p>
        </w:tc>
        <w:tc>
          <w:tcPr>
            <w:tcW w:w="1411" w:type="dxa"/>
            <w:shd w:val="clear" w:color="auto" w:fill="auto"/>
          </w:tcPr>
          <w:p w14:paraId="71D61FB1" w14:textId="164689D4" w:rsidR="00547A1C" w:rsidRPr="00BB59B4" w:rsidRDefault="00712CC7" w:rsidP="00261EEF">
            <w:pPr>
              <w:jc w:val="both"/>
              <w:rPr>
                <w:rFonts w:ascii="Arial" w:eastAsia="Calibri" w:hAnsi="Arial" w:cs="Arial"/>
                <w:sz w:val="16"/>
                <w:szCs w:val="18"/>
              </w:rPr>
            </w:pPr>
            <w:r>
              <w:rPr>
                <w:rFonts w:ascii="Arial" w:eastAsia="Calibri" w:hAnsi="Arial" w:cs="Arial"/>
                <w:sz w:val="16"/>
                <w:szCs w:val="18"/>
              </w:rPr>
              <w:t>September 2023</w:t>
            </w:r>
          </w:p>
        </w:tc>
        <w:tc>
          <w:tcPr>
            <w:tcW w:w="2977" w:type="dxa"/>
            <w:shd w:val="clear" w:color="auto" w:fill="auto"/>
          </w:tcPr>
          <w:p w14:paraId="3E8ABA71" w14:textId="59D5D231" w:rsidR="00547A1C" w:rsidRPr="00BB59B4" w:rsidRDefault="00712CC7" w:rsidP="00261EEF">
            <w:pPr>
              <w:jc w:val="both"/>
              <w:rPr>
                <w:rFonts w:ascii="Arial" w:eastAsia="Calibri" w:hAnsi="Arial" w:cs="Arial"/>
                <w:sz w:val="16"/>
                <w:szCs w:val="18"/>
              </w:rPr>
            </w:pPr>
            <w:r>
              <w:rPr>
                <w:rFonts w:ascii="Arial" w:eastAsia="Calibri" w:hAnsi="Arial" w:cs="Arial"/>
                <w:sz w:val="16"/>
                <w:szCs w:val="18"/>
              </w:rPr>
              <w:t xml:space="preserve">Changes to IHS </w:t>
            </w:r>
          </w:p>
        </w:tc>
        <w:tc>
          <w:tcPr>
            <w:tcW w:w="1553" w:type="dxa"/>
            <w:shd w:val="clear" w:color="auto" w:fill="auto"/>
          </w:tcPr>
          <w:p w14:paraId="6B1F65AD" w14:textId="77777777" w:rsidR="00547A1C" w:rsidRPr="00BB59B4" w:rsidRDefault="00547A1C" w:rsidP="00261EEF">
            <w:pPr>
              <w:jc w:val="both"/>
              <w:rPr>
                <w:rFonts w:ascii="Arial" w:eastAsia="Calibri" w:hAnsi="Arial" w:cs="Arial"/>
                <w:sz w:val="16"/>
                <w:szCs w:val="18"/>
              </w:rPr>
            </w:pPr>
            <w:r w:rsidRPr="00BB59B4">
              <w:rPr>
                <w:rFonts w:ascii="Arial" w:eastAsia="Calibri" w:hAnsi="Arial" w:cs="Arial"/>
                <w:sz w:val="16"/>
                <w:szCs w:val="18"/>
              </w:rPr>
              <w:t xml:space="preserve">Every </w:t>
            </w:r>
            <w:r w:rsidR="001577B0">
              <w:rPr>
                <w:rFonts w:ascii="Arial" w:eastAsia="Calibri" w:hAnsi="Arial" w:cs="Arial"/>
                <w:sz w:val="16"/>
                <w:szCs w:val="18"/>
              </w:rPr>
              <w:t>3</w:t>
            </w:r>
            <w:r w:rsidRPr="00BB59B4">
              <w:rPr>
                <w:rFonts w:ascii="Arial" w:eastAsia="Calibri" w:hAnsi="Arial" w:cs="Arial"/>
                <w:sz w:val="16"/>
                <w:szCs w:val="18"/>
              </w:rPr>
              <w:t xml:space="preserve"> years</w:t>
            </w:r>
          </w:p>
        </w:tc>
        <w:tc>
          <w:tcPr>
            <w:tcW w:w="1952" w:type="dxa"/>
            <w:shd w:val="clear" w:color="auto" w:fill="auto"/>
          </w:tcPr>
          <w:p w14:paraId="2E8C9BE1" w14:textId="77777777" w:rsidR="00547A1C" w:rsidRPr="00BB59B4" w:rsidRDefault="001577B0" w:rsidP="00261EEF">
            <w:pPr>
              <w:jc w:val="both"/>
              <w:rPr>
                <w:rFonts w:ascii="Arial" w:eastAsia="Calibri" w:hAnsi="Arial" w:cs="Arial"/>
                <w:sz w:val="16"/>
                <w:szCs w:val="18"/>
              </w:rPr>
            </w:pPr>
            <w:r w:rsidRPr="00BB59B4">
              <w:rPr>
                <w:rFonts w:ascii="Arial" w:eastAsia="Calibri" w:hAnsi="Arial" w:cs="Arial"/>
                <w:sz w:val="16"/>
                <w:szCs w:val="18"/>
              </w:rPr>
              <w:t xml:space="preserve">HR </w:t>
            </w:r>
            <w:r w:rsidR="00547A1C" w:rsidRPr="00BB59B4">
              <w:rPr>
                <w:rFonts w:ascii="Arial" w:eastAsia="Calibri" w:hAnsi="Arial" w:cs="Arial"/>
                <w:sz w:val="16"/>
                <w:szCs w:val="18"/>
              </w:rPr>
              <w:t>Reward Manager</w:t>
            </w:r>
          </w:p>
        </w:tc>
      </w:tr>
      <w:tr w:rsidR="00547A1C" w:rsidRPr="008D0B9C" w14:paraId="780537C1" w14:textId="77777777" w:rsidTr="00BB59B4">
        <w:trPr>
          <w:trHeight w:val="20"/>
        </w:trPr>
        <w:tc>
          <w:tcPr>
            <w:tcW w:w="8892" w:type="dxa"/>
            <w:gridSpan w:val="5"/>
            <w:shd w:val="clear" w:color="auto" w:fill="auto"/>
          </w:tcPr>
          <w:p w14:paraId="61AAFEFE" w14:textId="77777777" w:rsidR="00547A1C" w:rsidRPr="00BB59B4" w:rsidRDefault="00547A1C" w:rsidP="00261EEF">
            <w:pPr>
              <w:pStyle w:val="Default"/>
              <w:jc w:val="both"/>
              <w:rPr>
                <w:sz w:val="16"/>
                <w:szCs w:val="18"/>
              </w:rPr>
            </w:pPr>
            <w:r w:rsidRPr="00BB59B4">
              <w:rPr>
                <w:sz w:val="16"/>
                <w:szCs w:val="18"/>
              </w:rPr>
              <w:t>Disclaimer: Hardcopies of this document are considered uncontrolled. Please refer to the HR website for the latest version</w:t>
            </w:r>
          </w:p>
        </w:tc>
      </w:tr>
    </w:tbl>
    <w:p w14:paraId="7B38CD03" w14:textId="77777777" w:rsidR="00547A1C" w:rsidRPr="008D0B9C" w:rsidRDefault="00547A1C" w:rsidP="00261EEF">
      <w:pPr>
        <w:tabs>
          <w:tab w:val="left" w:pos="2970"/>
        </w:tabs>
        <w:jc w:val="both"/>
        <w:rPr>
          <w:rFonts w:ascii="Arial" w:hAnsi="Arial" w:cs="Arial"/>
        </w:rPr>
      </w:pPr>
    </w:p>
    <w:sectPr w:rsidR="00547A1C" w:rsidRPr="008D0B9C" w:rsidSect="00345C60">
      <w:headerReference w:type="default" r:id="rId11"/>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BF798" w14:textId="77777777" w:rsidR="004448F0" w:rsidRDefault="004448F0" w:rsidP="0016343B">
      <w:pPr>
        <w:spacing w:after="0" w:line="240" w:lineRule="auto"/>
      </w:pPr>
      <w:r>
        <w:separator/>
      </w:r>
    </w:p>
  </w:endnote>
  <w:endnote w:type="continuationSeparator" w:id="0">
    <w:p w14:paraId="0D7F20FD" w14:textId="77777777" w:rsidR="004448F0" w:rsidRDefault="004448F0" w:rsidP="0016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42670685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606A977B" w14:textId="28C3F891" w:rsidR="00903A75" w:rsidRPr="00903A75" w:rsidRDefault="00903A75" w:rsidP="00903A75">
            <w:pPr>
              <w:pStyle w:val="Footer"/>
              <w:jc w:val="right"/>
              <w:rPr>
                <w:sz w:val="20"/>
              </w:rPr>
            </w:pPr>
            <w:r w:rsidRPr="00903A75">
              <w:rPr>
                <w:sz w:val="20"/>
              </w:rPr>
              <w:t xml:space="preserve">Page </w:t>
            </w:r>
            <w:r w:rsidRPr="00903A75">
              <w:rPr>
                <w:b/>
                <w:bCs/>
                <w:szCs w:val="24"/>
              </w:rPr>
              <w:fldChar w:fldCharType="begin"/>
            </w:r>
            <w:r w:rsidRPr="00903A75">
              <w:rPr>
                <w:b/>
                <w:bCs/>
                <w:sz w:val="20"/>
              </w:rPr>
              <w:instrText xml:space="preserve"> PAGE </w:instrText>
            </w:r>
            <w:r w:rsidRPr="00903A75">
              <w:rPr>
                <w:b/>
                <w:bCs/>
                <w:szCs w:val="24"/>
              </w:rPr>
              <w:fldChar w:fldCharType="separate"/>
            </w:r>
            <w:r w:rsidR="00B54601">
              <w:rPr>
                <w:b/>
                <w:bCs/>
                <w:noProof/>
                <w:sz w:val="20"/>
              </w:rPr>
              <w:t>3</w:t>
            </w:r>
            <w:r w:rsidRPr="00903A75">
              <w:rPr>
                <w:b/>
                <w:bCs/>
                <w:szCs w:val="24"/>
              </w:rPr>
              <w:fldChar w:fldCharType="end"/>
            </w:r>
            <w:r w:rsidRPr="00903A75">
              <w:rPr>
                <w:sz w:val="20"/>
              </w:rPr>
              <w:t xml:space="preserve"> of </w:t>
            </w:r>
            <w:r w:rsidRPr="00903A75">
              <w:rPr>
                <w:b/>
                <w:bCs/>
                <w:szCs w:val="24"/>
              </w:rPr>
              <w:fldChar w:fldCharType="begin"/>
            </w:r>
            <w:r w:rsidRPr="00903A75">
              <w:rPr>
                <w:b/>
                <w:bCs/>
                <w:sz w:val="20"/>
              </w:rPr>
              <w:instrText xml:space="preserve"> NUMPAGES  </w:instrText>
            </w:r>
            <w:r w:rsidRPr="00903A75">
              <w:rPr>
                <w:b/>
                <w:bCs/>
                <w:szCs w:val="24"/>
              </w:rPr>
              <w:fldChar w:fldCharType="separate"/>
            </w:r>
            <w:r w:rsidR="00B54601">
              <w:rPr>
                <w:b/>
                <w:bCs/>
                <w:noProof/>
                <w:sz w:val="20"/>
              </w:rPr>
              <w:t>4</w:t>
            </w:r>
            <w:r w:rsidRPr="00903A75">
              <w:rPr>
                <w:b/>
                <w:bCs/>
                <w:szCs w:val="24"/>
              </w:rPr>
              <w:fldChar w:fldCharType="end"/>
            </w:r>
          </w:p>
        </w:sdtContent>
      </w:sdt>
    </w:sdtContent>
  </w:sdt>
  <w:p w14:paraId="566D2F00" w14:textId="77777777" w:rsidR="00307A73" w:rsidRDefault="00307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FFEE8" w14:textId="77777777" w:rsidR="004448F0" w:rsidRDefault="004448F0" w:rsidP="0016343B">
      <w:pPr>
        <w:spacing w:after="0" w:line="240" w:lineRule="auto"/>
      </w:pPr>
      <w:r>
        <w:separator/>
      </w:r>
    </w:p>
  </w:footnote>
  <w:footnote w:type="continuationSeparator" w:id="0">
    <w:p w14:paraId="27FDAB53" w14:textId="77777777" w:rsidR="004448F0" w:rsidRDefault="004448F0" w:rsidP="0016343B">
      <w:pPr>
        <w:spacing w:after="0" w:line="240" w:lineRule="auto"/>
      </w:pPr>
      <w:r>
        <w:continuationSeparator/>
      </w:r>
    </w:p>
  </w:footnote>
  <w:footnote w:id="1">
    <w:p w14:paraId="56B9E2C7" w14:textId="77777777" w:rsidR="009E1F06" w:rsidRDefault="009E1F06" w:rsidP="009E1F06">
      <w:pPr>
        <w:pStyle w:val="FootnoteText"/>
      </w:pPr>
      <w:r>
        <w:rPr>
          <w:rStyle w:val="FootnoteReference"/>
        </w:rPr>
        <w:footnoteRef/>
      </w:r>
      <w:r>
        <w:t xml:space="preserve"> </w:t>
      </w:r>
      <w:r w:rsidRPr="00261EEF">
        <w:t>https://www.gov.uk/expenses-and-benefits-relocation</w:t>
      </w:r>
    </w:p>
  </w:footnote>
  <w:footnote w:id="2">
    <w:p w14:paraId="6C748947" w14:textId="3E2367A7" w:rsidR="007A7677" w:rsidRDefault="007A7677">
      <w:pPr>
        <w:pStyle w:val="FootnoteText"/>
      </w:pPr>
      <w:r>
        <w:rPr>
          <w:rStyle w:val="FootnoteReference"/>
        </w:rPr>
        <w:footnoteRef/>
      </w:r>
      <w:r>
        <w:t xml:space="preserve"> </w:t>
      </w:r>
      <w:r w:rsidRPr="007A7677">
        <w:t xml:space="preserve">Three </w:t>
      </w:r>
      <w:r>
        <w:t>quotes</w:t>
      </w:r>
      <w:r w:rsidRPr="007A7677">
        <w:t xml:space="preserve"> should be obtained, in writing, and submitted with the claim</w:t>
      </w:r>
    </w:p>
  </w:footnote>
  <w:footnote w:id="3">
    <w:p w14:paraId="274A171A" w14:textId="192F868F" w:rsidR="00F626F6" w:rsidRDefault="00F626F6">
      <w:pPr>
        <w:pStyle w:val="FootnoteText"/>
      </w:pPr>
      <w:r w:rsidRPr="00BF7883">
        <w:rPr>
          <w:rStyle w:val="FootnoteReference"/>
        </w:rPr>
        <w:footnoteRef/>
      </w:r>
      <w:r w:rsidRPr="00BF7883">
        <w:t xml:space="preserve"> Permanent resid</w:t>
      </w:r>
      <w:r w:rsidR="009D3F1E" w:rsidRPr="00BF7883">
        <w:t>ence is defined as those on a 6</w:t>
      </w:r>
      <w:r w:rsidRPr="00BF7883">
        <w:t xml:space="preserve"> month</w:t>
      </w:r>
      <w:r w:rsidR="00D622C3" w:rsidRPr="00BF7883">
        <w:t xml:space="preserve">+ </w:t>
      </w:r>
      <w:r w:rsidRPr="00BF7883">
        <w:t>rental contract or ownership of home</w:t>
      </w:r>
    </w:p>
  </w:footnote>
  <w:footnote w:id="4">
    <w:p w14:paraId="58ACFB21" w14:textId="0C93F10C" w:rsidR="007C6E44" w:rsidRDefault="007C6E44">
      <w:pPr>
        <w:pStyle w:val="FootnoteText"/>
      </w:pPr>
      <w:r>
        <w:rPr>
          <w:rStyle w:val="FootnoteReference"/>
        </w:rPr>
        <w:footnoteRef/>
      </w:r>
      <w:r>
        <w:t xml:space="preserve"> </w:t>
      </w:r>
      <w:r w:rsidRPr="007C6E44">
        <w:t>Permanent residence is defined as those on a 6 month+ rental contract or ownership of home</w:t>
      </w:r>
    </w:p>
  </w:footnote>
  <w:footnote w:id="5">
    <w:p w14:paraId="20692AF6" w14:textId="520EB745" w:rsidR="009C3D63" w:rsidRDefault="009C3D63">
      <w:pPr>
        <w:pStyle w:val="FootnoteText"/>
      </w:pPr>
      <w:r>
        <w:rPr>
          <w:rStyle w:val="FootnoteReference"/>
        </w:rPr>
        <w:footnoteRef/>
      </w:r>
      <w:r>
        <w:t xml:space="preserve"> Core HR can be accessed via </w:t>
      </w:r>
      <w:hyperlink r:id="rId1" w:history="1">
        <w:r w:rsidR="00C74E41" w:rsidRPr="00C46563">
          <w:rPr>
            <w:rStyle w:val="Hyperlink"/>
          </w:rPr>
          <w:t>https://pobl.cardiff.ac.uk</w:t>
        </w:r>
      </w:hyperlink>
      <w:r w:rsidR="00C74E4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8668" w14:textId="77D2C2E1" w:rsidR="00BA1EAC" w:rsidRPr="00903A75" w:rsidRDefault="00BA1EA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C05"/>
    <w:multiLevelType w:val="hybridMultilevel"/>
    <w:tmpl w:val="75D6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64B0"/>
    <w:multiLevelType w:val="multilevel"/>
    <w:tmpl w:val="E33AB61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7041AD"/>
    <w:multiLevelType w:val="hybridMultilevel"/>
    <w:tmpl w:val="4090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C6255"/>
    <w:multiLevelType w:val="hybridMultilevel"/>
    <w:tmpl w:val="23106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4849C8"/>
    <w:multiLevelType w:val="hybridMultilevel"/>
    <w:tmpl w:val="9F3A19C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B45F3C"/>
    <w:multiLevelType w:val="singleLevel"/>
    <w:tmpl w:val="B1F22552"/>
    <w:lvl w:ilvl="0">
      <w:start w:val="1"/>
      <w:numFmt w:val="lowerLetter"/>
      <w:lvlText w:val="(%1)"/>
      <w:lvlJc w:val="left"/>
      <w:pPr>
        <w:tabs>
          <w:tab w:val="num" w:pos="720"/>
        </w:tabs>
        <w:ind w:left="720" w:hanging="720"/>
      </w:pPr>
      <w:rPr>
        <w:rFonts w:hint="default"/>
      </w:rPr>
    </w:lvl>
  </w:abstractNum>
  <w:abstractNum w:abstractNumId="6" w15:restartNumberingAfterBreak="0">
    <w:nsid w:val="2C8531DB"/>
    <w:multiLevelType w:val="hybridMultilevel"/>
    <w:tmpl w:val="D18EA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D588B"/>
    <w:multiLevelType w:val="multilevel"/>
    <w:tmpl w:val="392E24FA"/>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4527E50"/>
    <w:multiLevelType w:val="hybridMultilevel"/>
    <w:tmpl w:val="C4101D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392111"/>
    <w:multiLevelType w:val="hybridMultilevel"/>
    <w:tmpl w:val="F7B0B7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37571D"/>
    <w:multiLevelType w:val="hybridMultilevel"/>
    <w:tmpl w:val="0F86F80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BC724A"/>
    <w:multiLevelType w:val="hybridMultilevel"/>
    <w:tmpl w:val="246C89FE"/>
    <w:lvl w:ilvl="0" w:tplc="5AB08AB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4BC52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8C7FA9"/>
    <w:multiLevelType w:val="hybridMultilevel"/>
    <w:tmpl w:val="CDD4FDB4"/>
    <w:lvl w:ilvl="0" w:tplc="FFFFFFFF">
      <w:start w:val="1"/>
      <w:numFmt w:val="bullet"/>
      <w:lvlText w:val=""/>
      <w:lvlJc w:val="left"/>
      <w:pPr>
        <w:tabs>
          <w:tab w:val="num" w:pos="352"/>
        </w:tabs>
        <w:ind w:left="352" w:hanging="35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5566F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20415778">
    <w:abstractNumId w:val="11"/>
  </w:num>
  <w:num w:numId="2" w16cid:durableId="1953508354">
    <w:abstractNumId w:val="13"/>
  </w:num>
  <w:num w:numId="3" w16cid:durableId="2024285659">
    <w:abstractNumId w:val="5"/>
  </w:num>
  <w:num w:numId="4" w16cid:durableId="314265479">
    <w:abstractNumId w:val="7"/>
  </w:num>
  <w:num w:numId="5" w16cid:durableId="2134327713">
    <w:abstractNumId w:val="1"/>
  </w:num>
  <w:num w:numId="6" w16cid:durableId="1517303895">
    <w:abstractNumId w:val="2"/>
  </w:num>
  <w:num w:numId="7" w16cid:durableId="1940720830">
    <w:abstractNumId w:val="0"/>
  </w:num>
  <w:num w:numId="8" w16cid:durableId="1564020469">
    <w:abstractNumId w:val="8"/>
  </w:num>
  <w:num w:numId="9" w16cid:durableId="1189484124">
    <w:abstractNumId w:val="10"/>
  </w:num>
  <w:num w:numId="10" w16cid:durableId="1075511561">
    <w:abstractNumId w:val="4"/>
  </w:num>
  <w:num w:numId="11" w16cid:durableId="1984432519">
    <w:abstractNumId w:val="12"/>
  </w:num>
  <w:num w:numId="12" w16cid:durableId="728965890">
    <w:abstractNumId w:val="14"/>
  </w:num>
  <w:num w:numId="13" w16cid:durableId="1089542813">
    <w:abstractNumId w:val="6"/>
  </w:num>
  <w:num w:numId="14" w16cid:durableId="1527985184">
    <w:abstractNumId w:val="9"/>
  </w:num>
  <w:num w:numId="15" w16cid:durableId="895235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71"/>
    <w:rsid w:val="00020FE0"/>
    <w:rsid w:val="00035919"/>
    <w:rsid w:val="000514B9"/>
    <w:rsid w:val="00071BB0"/>
    <w:rsid w:val="000758D0"/>
    <w:rsid w:val="000C2216"/>
    <w:rsid w:val="000D0A80"/>
    <w:rsid w:val="00155C36"/>
    <w:rsid w:val="001577B0"/>
    <w:rsid w:val="0016343B"/>
    <w:rsid w:val="00176048"/>
    <w:rsid w:val="00194610"/>
    <w:rsid w:val="001A62C2"/>
    <w:rsid w:val="00261EEF"/>
    <w:rsid w:val="00272A46"/>
    <w:rsid w:val="00277BD5"/>
    <w:rsid w:val="00286BEF"/>
    <w:rsid w:val="002B47D8"/>
    <w:rsid w:val="002B6551"/>
    <w:rsid w:val="002D020E"/>
    <w:rsid w:val="002D1207"/>
    <w:rsid w:val="002D5135"/>
    <w:rsid w:val="003067D0"/>
    <w:rsid w:val="00307A73"/>
    <w:rsid w:val="003310CD"/>
    <w:rsid w:val="00340536"/>
    <w:rsid w:val="00345C60"/>
    <w:rsid w:val="00365830"/>
    <w:rsid w:val="00396B17"/>
    <w:rsid w:val="003B5099"/>
    <w:rsid w:val="003C02EE"/>
    <w:rsid w:val="004037D0"/>
    <w:rsid w:val="004448F0"/>
    <w:rsid w:val="00465184"/>
    <w:rsid w:val="00471AF4"/>
    <w:rsid w:val="00481878"/>
    <w:rsid w:val="004855EF"/>
    <w:rsid w:val="00496363"/>
    <w:rsid w:val="004A37AA"/>
    <w:rsid w:val="00517BA1"/>
    <w:rsid w:val="005468EC"/>
    <w:rsid w:val="00547A1C"/>
    <w:rsid w:val="00562AFC"/>
    <w:rsid w:val="0060120C"/>
    <w:rsid w:val="00610A8C"/>
    <w:rsid w:val="006252C9"/>
    <w:rsid w:val="0064336E"/>
    <w:rsid w:val="00656AAC"/>
    <w:rsid w:val="006B2FF4"/>
    <w:rsid w:val="006B7B1D"/>
    <w:rsid w:val="006F083B"/>
    <w:rsid w:val="00712CC7"/>
    <w:rsid w:val="007432D7"/>
    <w:rsid w:val="00767137"/>
    <w:rsid w:val="00767A59"/>
    <w:rsid w:val="00767BB1"/>
    <w:rsid w:val="00770871"/>
    <w:rsid w:val="00786DAD"/>
    <w:rsid w:val="00791273"/>
    <w:rsid w:val="00791EAF"/>
    <w:rsid w:val="007A7677"/>
    <w:rsid w:val="007C147D"/>
    <w:rsid w:val="007C6E44"/>
    <w:rsid w:val="007F41BA"/>
    <w:rsid w:val="007F4FAE"/>
    <w:rsid w:val="0082098A"/>
    <w:rsid w:val="00830C24"/>
    <w:rsid w:val="008B7FAD"/>
    <w:rsid w:val="008C5BA6"/>
    <w:rsid w:val="008D08B2"/>
    <w:rsid w:val="008D0B9C"/>
    <w:rsid w:val="00903A75"/>
    <w:rsid w:val="00913A15"/>
    <w:rsid w:val="00927751"/>
    <w:rsid w:val="00966B2B"/>
    <w:rsid w:val="00971280"/>
    <w:rsid w:val="00974D8D"/>
    <w:rsid w:val="009845D4"/>
    <w:rsid w:val="00992DBE"/>
    <w:rsid w:val="009B392E"/>
    <w:rsid w:val="009B4AAB"/>
    <w:rsid w:val="009C3D63"/>
    <w:rsid w:val="009D3F1E"/>
    <w:rsid w:val="009E1F06"/>
    <w:rsid w:val="00A36C8F"/>
    <w:rsid w:val="00AB4D48"/>
    <w:rsid w:val="00AD20C8"/>
    <w:rsid w:val="00AF2EBC"/>
    <w:rsid w:val="00AF4C2F"/>
    <w:rsid w:val="00B337FE"/>
    <w:rsid w:val="00B435F2"/>
    <w:rsid w:val="00B5230E"/>
    <w:rsid w:val="00B54601"/>
    <w:rsid w:val="00B55C8A"/>
    <w:rsid w:val="00B72CA0"/>
    <w:rsid w:val="00B937C4"/>
    <w:rsid w:val="00BA1EAC"/>
    <w:rsid w:val="00BB59B4"/>
    <w:rsid w:val="00BF193F"/>
    <w:rsid w:val="00BF7883"/>
    <w:rsid w:val="00C315BE"/>
    <w:rsid w:val="00C73187"/>
    <w:rsid w:val="00C74E41"/>
    <w:rsid w:val="00CA5888"/>
    <w:rsid w:val="00CA779F"/>
    <w:rsid w:val="00CC0EDB"/>
    <w:rsid w:val="00CD331B"/>
    <w:rsid w:val="00D05DF1"/>
    <w:rsid w:val="00D4288A"/>
    <w:rsid w:val="00D55DF9"/>
    <w:rsid w:val="00D622C3"/>
    <w:rsid w:val="00D764C2"/>
    <w:rsid w:val="00D96AFA"/>
    <w:rsid w:val="00DF4D08"/>
    <w:rsid w:val="00E83244"/>
    <w:rsid w:val="00F626F6"/>
    <w:rsid w:val="00FB0CDE"/>
    <w:rsid w:val="00FC46A1"/>
    <w:rsid w:val="00FD5497"/>
    <w:rsid w:val="00FF14DD"/>
    <w:rsid w:val="00FF5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042A36"/>
  <w15:chartTrackingRefBased/>
  <w15:docId w15:val="{ACC0D1FB-5AB2-4347-9B01-161DF3C7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2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D0A80"/>
    <w:pPr>
      <w:keepNext/>
      <w:spacing w:after="0" w:line="240" w:lineRule="auto"/>
      <w:outlineLvl w:val="1"/>
    </w:pPr>
    <w:rPr>
      <w:rFonts w:ascii="Arial" w:eastAsia="Times New Roman" w:hAnsi="Arial" w:cs="Times New Roman"/>
      <w:b/>
      <w:sz w:val="28"/>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7A1C"/>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rsid w:val="0016343B"/>
    <w:pPr>
      <w:spacing w:after="0" w:line="240" w:lineRule="auto"/>
    </w:pPr>
    <w:rPr>
      <w:rFonts w:ascii="Arial" w:eastAsia="Times New Roman" w:hAnsi="Arial" w:cs="Times New Roman"/>
      <w:sz w:val="28"/>
      <w:szCs w:val="20"/>
      <w:lang w:eastAsia="en-GB"/>
    </w:rPr>
  </w:style>
  <w:style w:type="character" w:customStyle="1" w:styleId="BodyTextChar">
    <w:name w:val="Body Text Char"/>
    <w:basedOn w:val="DefaultParagraphFont"/>
    <w:link w:val="BodyText"/>
    <w:rsid w:val="0016343B"/>
    <w:rPr>
      <w:rFonts w:ascii="Arial" w:eastAsia="Times New Roman" w:hAnsi="Arial" w:cs="Times New Roman"/>
      <w:sz w:val="28"/>
      <w:szCs w:val="20"/>
      <w:lang w:eastAsia="en-GB"/>
    </w:rPr>
  </w:style>
  <w:style w:type="paragraph" w:styleId="FootnoteText">
    <w:name w:val="footnote text"/>
    <w:basedOn w:val="Normal"/>
    <w:link w:val="FootnoteTextChar"/>
    <w:semiHidden/>
    <w:rsid w:val="0016343B"/>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16343B"/>
    <w:rPr>
      <w:rFonts w:ascii="Times New Roman" w:eastAsia="Times New Roman" w:hAnsi="Times New Roman" w:cs="Times New Roman"/>
      <w:sz w:val="20"/>
      <w:szCs w:val="20"/>
      <w:lang w:eastAsia="en-GB"/>
    </w:rPr>
  </w:style>
  <w:style w:type="character" w:styleId="FootnoteReference">
    <w:name w:val="footnote reference"/>
    <w:semiHidden/>
    <w:rsid w:val="0016343B"/>
    <w:rPr>
      <w:vertAlign w:val="superscript"/>
    </w:rPr>
  </w:style>
  <w:style w:type="character" w:styleId="CommentReference">
    <w:name w:val="annotation reference"/>
    <w:rsid w:val="0016343B"/>
    <w:rPr>
      <w:sz w:val="16"/>
      <w:szCs w:val="16"/>
    </w:rPr>
  </w:style>
  <w:style w:type="paragraph" w:styleId="CommentText">
    <w:name w:val="annotation text"/>
    <w:basedOn w:val="Normal"/>
    <w:link w:val="CommentTextChar"/>
    <w:rsid w:val="0016343B"/>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16343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63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3B"/>
    <w:rPr>
      <w:rFonts w:ascii="Segoe UI" w:hAnsi="Segoe UI" w:cs="Segoe UI"/>
      <w:sz w:val="18"/>
      <w:szCs w:val="18"/>
    </w:rPr>
  </w:style>
  <w:style w:type="paragraph" w:styleId="ListParagraph">
    <w:name w:val="List Paragraph"/>
    <w:basedOn w:val="Normal"/>
    <w:uiPriority w:val="34"/>
    <w:qFormat/>
    <w:rsid w:val="008D0B9C"/>
    <w:pPr>
      <w:ind w:left="720"/>
      <w:contextualSpacing/>
    </w:pPr>
  </w:style>
  <w:style w:type="character" w:styleId="Hyperlink">
    <w:name w:val="Hyperlink"/>
    <w:basedOn w:val="DefaultParagraphFont"/>
    <w:uiPriority w:val="99"/>
    <w:unhideWhenUsed/>
    <w:rsid w:val="00D05DF1"/>
    <w:rPr>
      <w:color w:val="0563C1" w:themeColor="hyperlink"/>
      <w:u w:val="single"/>
    </w:rPr>
  </w:style>
  <w:style w:type="paragraph" w:styleId="Header">
    <w:name w:val="header"/>
    <w:basedOn w:val="Normal"/>
    <w:link w:val="HeaderChar"/>
    <w:uiPriority w:val="99"/>
    <w:unhideWhenUsed/>
    <w:rsid w:val="00307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A73"/>
  </w:style>
  <w:style w:type="paragraph" w:styleId="Footer">
    <w:name w:val="footer"/>
    <w:basedOn w:val="Normal"/>
    <w:link w:val="FooterChar"/>
    <w:uiPriority w:val="99"/>
    <w:unhideWhenUsed/>
    <w:rsid w:val="00307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A73"/>
  </w:style>
  <w:style w:type="character" w:styleId="FollowedHyperlink">
    <w:name w:val="FollowedHyperlink"/>
    <w:basedOn w:val="DefaultParagraphFont"/>
    <w:uiPriority w:val="99"/>
    <w:semiHidden/>
    <w:unhideWhenUsed/>
    <w:rsid w:val="00767A59"/>
    <w:rPr>
      <w:color w:val="954F72" w:themeColor="followedHyperlink"/>
      <w:u w:val="single"/>
    </w:rPr>
  </w:style>
  <w:style w:type="paragraph" w:styleId="NoSpacing">
    <w:name w:val="No Spacing"/>
    <w:uiPriority w:val="1"/>
    <w:qFormat/>
    <w:rsid w:val="00261EEF"/>
    <w:pPr>
      <w:spacing w:after="0" w:line="240" w:lineRule="auto"/>
    </w:pPr>
  </w:style>
  <w:style w:type="table" w:styleId="TableGrid">
    <w:name w:val="Table Grid"/>
    <w:basedOn w:val="TableNormal"/>
    <w:uiPriority w:val="59"/>
    <w:rsid w:val="0098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147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C147D"/>
    <w:rPr>
      <w:rFonts w:ascii="Times New Roman" w:eastAsia="Times New Roman" w:hAnsi="Times New Roman" w:cs="Times New Roman"/>
      <w:b/>
      <w:bCs/>
      <w:sz w:val="20"/>
      <w:szCs w:val="20"/>
      <w:lang w:eastAsia="en-GB"/>
    </w:rPr>
  </w:style>
  <w:style w:type="character" w:customStyle="1" w:styleId="Heading2Char">
    <w:name w:val="Heading 2 Char"/>
    <w:basedOn w:val="DefaultParagraphFont"/>
    <w:link w:val="Heading2"/>
    <w:rsid w:val="000D0A80"/>
    <w:rPr>
      <w:rFonts w:ascii="Arial" w:eastAsia="Times New Roman" w:hAnsi="Arial" w:cs="Times New Roman"/>
      <w:b/>
      <w:sz w:val="28"/>
      <w:szCs w:val="20"/>
      <w:u w:val="single"/>
      <w:lang w:eastAsia="en-GB"/>
    </w:rPr>
  </w:style>
  <w:style w:type="character" w:customStyle="1" w:styleId="Heading1Char">
    <w:name w:val="Heading 1 Char"/>
    <w:basedOn w:val="DefaultParagraphFont"/>
    <w:link w:val="Heading1"/>
    <w:uiPriority w:val="9"/>
    <w:rsid w:val="00971280"/>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9C3D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3D63"/>
    <w:rPr>
      <w:sz w:val="20"/>
      <w:szCs w:val="20"/>
    </w:rPr>
  </w:style>
  <w:style w:type="character" w:styleId="EndnoteReference">
    <w:name w:val="endnote reference"/>
    <w:basedOn w:val="DefaultParagraphFont"/>
    <w:uiPriority w:val="99"/>
    <w:semiHidden/>
    <w:unhideWhenUsed/>
    <w:rsid w:val="009C3D63"/>
    <w:rPr>
      <w:vertAlign w:val="superscript"/>
    </w:rPr>
  </w:style>
  <w:style w:type="character" w:styleId="UnresolvedMention">
    <w:name w:val="Unresolved Mention"/>
    <w:basedOn w:val="DefaultParagraphFont"/>
    <w:uiPriority w:val="99"/>
    <w:semiHidden/>
    <w:unhideWhenUsed/>
    <w:rsid w:val="00C74E41"/>
    <w:rPr>
      <w:color w:val="605E5C"/>
      <w:shd w:val="clear" w:color="auto" w:fill="E1DFDD"/>
    </w:rPr>
  </w:style>
  <w:style w:type="paragraph" w:styleId="Revision">
    <w:name w:val="Revision"/>
    <w:hidden/>
    <w:uiPriority w:val="99"/>
    <w:semiHidden/>
    <w:rsid w:val="00712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5998">
      <w:bodyDiv w:val="1"/>
      <w:marLeft w:val="0"/>
      <w:marRight w:val="0"/>
      <w:marTop w:val="0"/>
      <w:marBottom w:val="0"/>
      <w:divBdr>
        <w:top w:val="none" w:sz="0" w:space="0" w:color="auto"/>
        <w:left w:val="none" w:sz="0" w:space="0" w:color="auto"/>
        <w:bottom w:val="none" w:sz="0" w:space="0" w:color="auto"/>
        <w:right w:val="none" w:sz="0" w:space="0" w:color="auto"/>
      </w:divBdr>
    </w:div>
    <w:div w:id="19601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location@cardiff.ac.uk" TargetMode="External"/><Relationship Id="rId4" Type="http://schemas.openxmlformats.org/officeDocument/2006/relationships/settings" Target="settings.xml"/><Relationship Id="rId9" Type="http://schemas.openxmlformats.org/officeDocument/2006/relationships/hyperlink" Target="http://www.xe.com/correncyconverte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bl.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C0F-8536-4404-BF3E-CA17B626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Ying-Ying Ho</dc:creator>
  <cp:keywords/>
  <dc:description/>
  <cp:lastModifiedBy>Bethan McMenemy</cp:lastModifiedBy>
  <cp:revision>2</cp:revision>
  <cp:lastPrinted>2019-07-30T12:13:00Z</cp:lastPrinted>
  <dcterms:created xsi:type="dcterms:W3CDTF">2024-08-19T09:59:00Z</dcterms:created>
  <dcterms:modified xsi:type="dcterms:W3CDTF">2024-08-19T09:59:00Z</dcterms:modified>
</cp:coreProperties>
</file>