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E0EB2" w14:textId="23ECC65E" w:rsidR="008435E6" w:rsidRPr="00ED3BC0" w:rsidRDefault="00732FC4" w:rsidP="00943490">
      <w:pPr>
        <w:jc w:val="center"/>
        <w:rPr>
          <w:rFonts w:cstheme="minorHAnsi"/>
          <w:b/>
          <w:bCs/>
          <w:sz w:val="24"/>
          <w:szCs w:val="24"/>
        </w:rPr>
      </w:pPr>
      <w:r w:rsidRPr="00ED3BC0">
        <w:rPr>
          <w:rFonts w:cstheme="minorHAnsi"/>
          <w:b/>
          <w:bCs/>
          <w:sz w:val="24"/>
          <w:szCs w:val="24"/>
        </w:rPr>
        <w:t>Research Integrity Action Plan</w:t>
      </w:r>
    </w:p>
    <w:p w14:paraId="6C07766D" w14:textId="6F458081" w:rsidR="00732FC4" w:rsidRPr="00ED3BC0" w:rsidRDefault="00943490">
      <w:pPr>
        <w:rPr>
          <w:rFonts w:cstheme="minorHAnsi"/>
          <w:b/>
          <w:bCs/>
          <w:sz w:val="24"/>
          <w:szCs w:val="24"/>
        </w:rPr>
      </w:pPr>
      <w:r w:rsidRPr="00ED3BC0">
        <w:rPr>
          <w:rFonts w:cstheme="minorHAnsi"/>
          <w:b/>
          <w:bCs/>
          <w:sz w:val="24"/>
          <w:szCs w:val="24"/>
        </w:rPr>
        <w:t>Background</w:t>
      </w:r>
    </w:p>
    <w:p w14:paraId="585FCE2C" w14:textId="68646D84" w:rsidR="00943490" w:rsidRPr="00ED3BC0" w:rsidRDefault="006D57C1" w:rsidP="001C7840">
      <w:pPr>
        <w:pStyle w:val="ListParagraph"/>
        <w:numPr>
          <w:ilvl w:val="0"/>
          <w:numId w:val="6"/>
        </w:numPr>
        <w:jc w:val="both"/>
        <w:rPr>
          <w:rFonts w:cstheme="minorHAnsi"/>
          <w:sz w:val="24"/>
          <w:szCs w:val="24"/>
        </w:rPr>
      </w:pPr>
      <w:r>
        <w:rPr>
          <w:rFonts w:cstheme="minorHAnsi"/>
          <w:sz w:val="24"/>
          <w:szCs w:val="24"/>
        </w:rPr>
        <w:t xml:space="preserve">Cardiff University is </w:t>
      </w:r>
      <w:r w:rsidR="00943490" w:rsidRPr="00ED3BC0">
        <w:rPr>
          <w:rFonts w:cstheme="minorHAnsi"/>
          <w:sz w:val="24"/>
          <w:szCs w:val="24"/>
        </w:rPr>
        <w:t xml:space="preserve">committed to upholding the principles of the </w:t>
      </w:r>
      <w:hyperlink r:id="rId8" w:history="1">
        <w:r w:rsidR="00943490" w:rsidRPr="00ED3BC0">
          <w:rPr>
            <w:rStyle w:val="Hyperlink"/>
            <w:rFonts w:cstheme="minorHAnsi"/>
            <w:sz w:val="24"/>
            <w:szCs w:val="24"/>
          </w:rPr>
          <w:t>Concordat to Support Research Integrity</w:t>
        </w:r>
      </w:hyperlink>
      <w:r w:rsidR="00943490" w:rsidRPr="00ED3BC0">
        <w:rPr>
          <w:rFonts w:cstheme="minorHAnsi"/>
          <w:sz w:val="24"/>
          <w:szCs w:val="24"/>
        </w:rPr>
        <w:t xml:space="preserve"> and to fostering a research environment which enables </w:t>
      </w:r>
      <w:r w:rsidR="00717B58" w:rsidRPr="00ED3BC0">
        <w:rPr>
          <w:rFonts w:cstheme="minorHAnsi"/>
          <w:sz w:val="24"/>
          <w:szCs w:val="24"/>
        </w:rPr>
        <w:t xml:space="preserve">and encourages </w:t>
      </w:r>
      <w:r w:rsidR="00D91D41" w:rsidRPr="00ED3BC0">
        <w:rPr>
          <w:rFonts w:cstheme="minorHAnsi"/>
          <w:sz w:val="24"/>
          <w:szCs w:val="24"/>
        </w:rPr>
        <w:t xml:space="preserve">all of </w:t>
      </w:r>
      <w:r>
        <w:rPr>
          <w:rFonts w:cstheme="minorHAnsi"/>
          <w:sz w:val="24"/>
          <w:szCs w:val="24"/>
        </w:rPr>
        <w:t xml:space="preserve">its </w:t>
      </w:r>
      <w:r w:rsidR="00D91D41" w:rsidRPr="00ED3BC0">
        <w:rPr>
          <w:rFonts w:cstheme="minorHAnsi"/>
          <w:sz w:val="24"/>
          <w:szCs w:val="24"/>
        </w:rPr>
        <w:t>researchers</w:t>
      </w:r>
      <w:r w:rsidR="00943490" w:rsidRPr="00ED3BC0">
        <w:rPr>
          <w:rFonts w:cstheme="minorHAnsi"/>
          <w:sz w:val="24"/>
          <w:szCs w:val="24"/>
        </w:rPr>
        <w:t xml:space="preserve"> to </w:t>
      </w:r>
      <w:r w:rsidR="00143AB5" w:rsidRPr="00ED3BC0">
        <w:rPr>
          <w:rFonts w:cstheme="minorHAnsi"/>
          <w:sz w:val="24"/>
          <w:szCs w:val="24"/>
        </w:rPr>
        <w:t>maintain the highest standards of integrity in all aspects of research.</w:t>
      </w:r>
      <w:r w:rsidR="00B36558" w:rsidRPr="00ED3BC0">
        <w:rPr>
          <w:rFonts w:cstheme="minorHAnsi"/>
          <w:sz w:val="24"/>
          <w:szCs w:val="24"/>
        </w:rPr>
        <w:t xml:space="preserve">  </w:t>
      </w:r>
      <w:r w:rsidR="00B36558" w:rsidRPr="00ED3BC0">
        <w:rPr>
          <w:rFonts w:cstheme="minorHAnsi"/>
          <w:b/>
          <w:bCs/>
          <w:sz w:val="24"/>
          <w:szCs w:val="24"/>
        </w:rPr>
        <w:t>Appendix 1</w:t>
      </w:r>
      <w:r w:rsidR="00B36558" w:rsidRPr="00ED3BC0">
        <w:rPr>
          <w:rFonts w:cstheme="minorHAnsi"/>
          <w:sz w:val="24"/>
          <w:szCs w:val="24"/>
        </w:rPr>
        <w:t xml:space="preserve"> contains a list of the five commitments </w:t>
      </w:r>
      <w:r w:rsidR="006D5FE4" w:rsidRPr="00ED3BC0">
        <w:rPr>
          <w:rFonts w:cstheme="minorHAnsi"/>
          <w:sz w:val="24"/>
          <w:szCs w:val="24"/>
        </w:rPr>
        <w:t xml:space="preserve">contained in the Concordat </w:t>
      </w:r>
      <w:r w:rsidR="00F71A31" w:rsidRPr="00ED3BC0">
        <w:rPr>
          <w:rFonts w:cstheme="minorHAnsi"/>
          <w:sz w:val="24"/>
          <w:szCs w:val="24"/>
        </w:rPr>
        <w:t>and</w:t>
      </w:r>
      <w:r w:rsidR="00B36558" w:rsidRPr="00ED3BC0">
        <w:rPr>
          <w:rFonts w:cstheme="minorHAnsi"/>
          <w:sz w:val="24"/>
          <w:szCs w:val="24"/>
        </w:rPr>
        <w:t xml:space="preserve"> our respective obligations as a research institution</w:t>
      </w:r>
      <w:r w:rsidR="006D5FE4" w:rsidRPr="00ED3BC0">
        <w:rPr>
          <w:rFonts w:cstheme="minorHAnsi"/>
          <w:sz w:val="24"/>
          <w:szCs w:val="24"/>
        </w:rPr>
        <w:t xml:space="preserve">/employer of researchers. </w:t>
      </w:r>
    </w:p>
    <w:p w14:paraId="67A9E105" w14:textId="77777777" w:rsidR="00717B58" w:rsidRPr="001A7D0F" w:rsidRDefault="00717B58" w:rsidP="00717B58">
      <w:pPr>
        <w:pStyle w:val="ListParagraph"/>
        <w:ind w:left="360"/>
        <w:jc w:val="both"/>
        <w:rPr>
          <w:rFonts w:cstheme="minorHAnsi"/>
          <w:sz w:val="20"/>
          <w:szCs w:val="20"/>
        </w:rPr>
      </w:pPr>
    </w:p>
    <w:p w14:paraId="37CB2327" w14:textId="48521D37" w:rsidR="00C2075E" w:rsidRPr="00ED3BC0" w:rsidRDefault="00F15F75" w:rsidP="001C7840">
      <w:pPr>
        <w:pStyle w:val="ListParagraph"/>
        <w:numPr>
          <w:ilvl w:val="0"/>
          <w:numId w:val="6"/>
        </w:numPr>
        <w:jc w:val="both"/>
        <w:rPr>
          <w:rFonts w:cstheme="minorHAnsi"/>
          <w:sz w:val="24"/>
          <w:szCs w:val="24"/>
        </w:rPr>
      </w:pPr>
      <w:r w:rsidRPr="00ED3BC0">
        <w:rPr>
          <w:rFonts w:cstheme="minorHAnsi"/>
          <w:sz w:val="24"/>
          <w:szCs w:val="24"/>
        </w:rPr>
        <w:t xml:space="preserve">Whilst </w:t>
      </w:r>
      <w:r w:rsidR="006D57C1">
        <w:rPr>
          <w:rFonts w:cstheme="minorHAnsi"/>
          <w:sz w:val="24"/>
          <w:szCs w:val="24"/>
        </w:rPr>
        <w:t xml:space="preserve">the University has </w:t>
      </w:r>
      <w:r w:rsidRPr="00ED3BC0">
        <w:rPr>
          <w:rFonts w:cstheme="minorHAnsi"/>
          <w:sz w:val="24"/>
          <w:szCs w:val="24"/>
        </w:rPr>
        <w:t xml:space="preserve">robust governance arrangements and support structures to help </w:t>
      </w:r>
      <w:r w:rsidR="00DE1917">
        <w:rPr>
          <w:rFonts w:cstheme="minorHAnsi"/>
          <w:sz w:val="24"/>
          <w:szCs w:val="24"/>
        </w:rPr>
        <w:t xml:space="preserve">achieve </w:t>
      </w:r>
      <w:r w:rsidR="00D91D41" w:rsidRPr="00ED3BC0">
        <w:rPr>
          <w:rFonts w:cstheme="minorHAnsi"/>
          <w:sz w:val="24"/>
          <w:szCs w:val="24"/>
        </w:rPr>
        <w:t>the principles of the Concordat</w:t>
      </w:r>
      <w:r w:rsidRPr="00ED3BC0">
        <w:rPr>
          <w:rFonts w:cstheme="minorHAnsi"/>
          <w:sz w:val="24"/>
          <w:szCs w:val="24"/>
        </w:rPr>
        <w:t xml:space="preserve">, it is imperative that </w:t>
      </w:r>
      <w:r w:rsidR="006D57C1">
        <w:rPr>
          <w:rFonts w:cstheme="minorHAnsi"/>
          <w:sz w:val="24"/>
          <w:szCs w:val="24"/>
        </w:rPr>
        <w:t>the University</w:t>
      </w:r>
      <w:r w:rsidRPr="00ED3BC0">
        <w:rPr>
          <w:rFonts w:cstheme="minorHAnsi"/>
          <w:sz w:val="24"/>
          <w:szCs w:val="24"/>
        </w:rPr>
        <w:t xml:space="preserve"> regularly reflect</w:t>
      </w:r>
      <w:r w:rsidR="006D57C1">
        <w:rPr>
          <w:rFonts w:cstheme="minorHAnsi"/>
          <w:sz w:val="24"/>
          <w:szCs w:val="24"/>
        </w:rPr>
        <w:t>s</w:t>
      </w:r>
      <w:r w:rsidRPr="00ED3BC0">
        <w:rPr>
          <w:rFonts w:cstheme="minorHAnsi"/>
          <w:sz w:val="24"/>
          <w:szCs w:val="24"/>
        </w:rPr>
        <w:t xml:space="preserve"> on </w:t>
      </w:r>
      <w:r w:rsidR="006D57C1">
        <w:rPr>
          <w:rFonts w:cstheme="minorHAnsi"/>
          <w:sz w:val="24"/>
          <w:szCs w:val="24"/>
        </w:rPr>
        <w:t>whether its</w:t>
      </w:r>
      <w:r w:rsidRPr="00ED3BC0">
        <w:rPr>
          <w:rFonts w:cstheme="minorHAnsi"/>
          <w:sz w:val="24"/>
          <w:szCs w:val="24"/>
        </w:rPr>
        <w:t xml:space="preserve"> systems </w:t>
      </w:r>
      <w:r w:rsidR="006D5FE4" w:rsidRPr="00ED3BC0">
        <w:rPr>
          <w:rFonts w:cstheme="minorHAnsi"/>
          <w:sz w:val="24"/>
          <w:szCs w:val="24"/>
        </w:rPr>
        <w:t>for</w:t>
      </w:r>
      <w:r w:rsidR="00C2075E" w:rsidRPr="00ED3BC0">
        <w:rPr>
          <w:rFonts w:cstheme="minorHAnsi"/>
          <w:sz w:val="24"/>
          <w:szCs w:val="24"/>
        </w:rPr>
        <w:t xml:space="preserve"> support</w:t>
      </w:r>
      <w:r w:rsidR="006D5FE4" w:rsidRPr="00ED3BC0">
        <w:rPr>
          <w:rFonts w:cstheme="minorHAnsi"/>
          <w:sz w:val="24"/>
          <w:szCs w:val="24"/>
        </w:rPr>
        <w:t>ing</w:t>
      </w:r>
      <w:r w:rsidR="00C2075E" w:rsidRPr="00ED3BC0">
        <w:rPr>
          <w:rFonts w:cstheme="minorHAnsi"/>
          <w:sz w:val="24"/>
          <w:szCs w:val="24"/>
        </w:rPr>
        <w:t xml:space="preserve"> Research Integrity </w:t>
      </w:r>
      <w:r w:rsidRPr="00ED3BC0">
        <w:rPr>
          <w:rFonts w:cstheme="minorHAnsi"/>
          <w:sz w:val="24"/>
          <w:szCs w:val="24"/>
        </w:rPr>
        <w:t xml:space="preserve">remain fit for purpose.   </w:t>
      </w:r>
    </w:p>
    <w:p w14:paraId="071060D8" w14:textId="77777777" w:rsidR="00C2075E" w:rsidRPr="001A7D0F" w:rsidRDefault="00C2075E" w:rsidP="00C2075E">
      <w:pPr>
        <w:pStyle w:val="ListParagraph"/>
        <w:rPr>
          <w:rFonts w:cstheme="minorHAnsi"/>
          <w:sz w:val="20"/>
          <w:szCs w:val="20"/>
        </w:rPr>
      </w:pPr>
    </w:p>
    <w:p w14:paraId="5B1755CB" w14:textId="77777777" w:rsidR="00C801E6" w:rsidRPr="00F06844" w:rsidRDefault="00C2075E" w:rsidP="001C7840">
      <w:pPr>
        <w:pStyle w:val="ListParagraph"/>
        <w:numPr>
          <w:ilvl w:val="0"/>
          <w:numId w:val="6"/>
        </w:numPr>
        <w:jc w:val="both"/>
        <w:rPr>
          <w:rFonts w:cstheme="minorHAnsi"/>
          <w:sz w:val="24"/>
          <w:szCs w:val="24"/>
        </w:rPr>
      </w:pPr>
      <w:r w:rsidRPr="00ED3BC0">
        <w:rPr>
          <w:rFonts w:cstheme="minorHAnsi"/>
          <w:sz w:val="24"/>
          <w:szCs w:val="24"/>
        </w:rPr>
        <w:t>D</w:t>
      </w:r>
      <w:r w:rsidR="00717B58" w:rsidRPr="00ED3BC0">
        <w:rPr>
          <w:rFonts w:cstheme="minorHAnsi"/>
          <w:sz w:val="24"/>
          <w:szCs w:val="24"/>
        </w:rPr>
        <w:t>uring 2021 and 2022</w:t>
      </w:r>
      <w:r w:rsidR="00496F3F" w:rsidRPr="00ED3BC0">
        <w:rPr>
          <w:rFonts w:cstheme="minorHAnsi"/>
          <w:sz w:val="24"/>
          <w:szCs w:val="24"/>
        </w:rPr>
        <w:t xml:space="preserve">, the </w:t>
      </w:r>
      <w:r w:rsidR="00496F3F" w:rsidRPr="00ED3BC0">
        <w:rPr>
          <w:rFonts w:cstheme="minorHAnsi"/>
          <w:sz w:val="24"/>
          <w:szCs w:val="24"/>
          <w:lang w:eastAsia="en-GB"/>
        </w:rPr>
        <w:t xml:space="preserve">University’s Research Integrity, Governance and Ethics (‘RIGE’) team co-ordinated a </w:t>
      </w:r>
      <w:r w:rsidRPr="00ED3BC0">
        <w:rPr>
          <w:rFonts w:cstheme="minorHAnsi"/>
          <w:sz w:val="24"/>
          <w:szCs w:val="24"/>
        </w:rPr>
        <w:t xml:space="preserve">detailed Research Integrity review and gap analysis, utilising the </w:t>
      </w:r>
      <w:hyperlink r:id="rId9" w:history="1">
        <w:r w:rsidRPr="00ED3BC0">
          <w:rPr>
            <w:rStyle w:val="Hyperlink"/>
            <w:rFonts w:cstheme="minorHAnsi"/>
            <w:sz w:val="24"/>
            <w:szCs w:val="24"/>
          </w:rPr>
          <w:t>UKRIO Self-Assessment Tool</w:t>
        </w:r>
      </w:hyperlink>
      <w:r w:rsidRPr="00ED3BC0">
        <w:rPr>
          <w:rFonts w:cstheme="minorHAnsi"/>
          <w:sz w:val="24"/>
          <w:szCs w:val="24"/>
        </w:rPr>
        <w:t xml:space="preserve">. </w:t>
      </w:r>
      <w:r w:rsidR="006D57C1">
        <w:rPr>
          <w:rFonts w:cstheme="minorHAnsi"/>
          <w:sz w:val="24"/>
          <w:szCs w:val="24"/>
        </w:rPr>
        <w:t>This</w:t>
      </w:r>
      <w:r w:rsidRPr="00ED3BC0">
        <w:rPr>
          <w:rFonts w:cstheme="minorHAnsi"/>
          <w:sz w:val="24"/>
          <w:szCs w:val="24"/>
        </w:rPr>
        <w:t xml:space="preserve"> </w:t>
      </w:r>
      <w:r w:rsidR="006D57C1">
        <w:rPr>
          <w:rFonts w:cstheme="minorHAnsi"/>
          <w:sz w:val="24"/>
          <w:szCs w:val="24"/>
        </w:rPr>
        <w:t>t</w:t>
      </w:r>
      <w:r w:rsidRPr="00ED3BC0">
        <w:rPr>
          <w:rFonts w:cstheme="minorHAnsi"/>
          <w:sz w:val="24"/>
          <w:szCs w:val="24"/>
        </w:rPr>
        <w:t xml:space="preserve">ool aims to help institutions identify areas of their </w:t>
      </w:r>
      <w:r w:rsidRPr="00F06844">
        <w:rPr>
          <w:rFonts w:cstheme="minorHAnsi"/>
          <w:sz w:val="24"/>
          <w:szCs w:val="24"/>
        </w:rPr>
        <w:t xml:space="preserve">research practice, policy and culture that may benefit from revision to fully embed the principles of the Concordat.  The </w:t>
      </w:r>
      <w:r w:rsidR="006D57C1" w:rsidRPr="00F06844">
        <w:rPr>
          <w:rFonts w:cstheme="minorHAnsi"/>
          <w:sz w:val="24"/>
          <w:szCs w:val="24"/>
        </w:rPr>
        <w:t>tool</w:t>
      </w:r>
      <w:r w:rsidRPr="00F06844">
        <w:rPr>
          <w:rFonts w:cstheme="minorHAnsi"/>
          <w:sz w:val="24"/>
          <w:szCs w:val="24"/>
        </w:rPr>
        <w:t xml:space="preserve"> poses an extensive list of questions</w:t>
      </w:r>
      <w:r w:rsidR="00FD4002" w:rsidRPr="00F06844">
        <w:rPr>
          <w:rFonts w:cstheme="minorHAnsi"/>
          <w:sz w:val="24"/>
          <w:szCs w:val="24"/>
        </w:rPr>
        <w:t xml:space="preserve"> </w:t>
      </w:r>
      <w:r w:rsidR="007E292E" w:rsidRPr="00F06844">
        <w:rPr>
          <w:rFonts w:cstheme="minorHAnsi"/>
          <w:sz w:val="24"/>
          <w:szCs w:val="24"/>
        </w:rPr>
        <w:t>(over 100)</w:t>
      </w:r>
      <w:r w:rsidRPr="00F06844">
        <w:rPr>
          <w:rFonts w:cstheme="minorHAnsi"/>
          <w:sz w:val="24"/>
          <w:szCs w:val="24"/>
        </w:rPr>
        <w:t>, each mapped to one or more of the commitments contained in the Concorda</w:t>
      </w:r>
      <w:r w:rsidR="00B36558" w:rsidRPr="00F06844">
        <w:rPr>
          <w:rFonts w:cstheme="minorHAnsi"/>
          <w:sz w:val="24"/>
          <w:szCs w:val="24"/>
        </w:rPr>
        <w:t xml:space="preserve">t. </w:t>
      </w:r>
    </w:p>
    <w:p w14:paraId="29434382" w14:textId="77777777" w:rsidR="00C801E6" w:rsidRPr="001A7D0F" w:rsidRDefault="00C801E6" w:rsidP="00C801E6">
      <w:pPr>
        <w:pStyle w:val="ListParagraph"/>
        <w:rPr>
          <w:rFonts w:cstheme="minorHAnsi"/>
          <w:sz w:val="20"/>
          <w:szCs w:val="20"/>
        </w:rPr>
      </w:pPr>
    </w:p>
    <w:p w14:paraId="680BEC82" w14:textId="43EE7002" w:rsidR="00FD4002" w:rsidRPr="005C1EFC" w:rsidRDefault="00975104" w:rsidP="001C7840">
      <w:pPr>
        <w:pStyle w:val="ListParagraph"/>
        <w:numPr>
          <w:ilvl w:val="0"/>
          <w:numId w:val="6"/>
        </w:numPr>
        <w:jc w:val="both"/>
        <w:rPr>
          <w:rFonts w:cstheme="minorHAnsi"/>
          <w:sz w:val="24"/>
          <w:szCs w:val="24"/>
        </w:rPr>
      </w:pPr>
      <w:r>
        <w:rPr>
          <w:rFonts w:cstheme="minorHAnsi"/>
          <w:sz w:val="24"/>
          <w:szCs w:val="24"/>
        </w:rPr>
        <w:t xml:space="preserve">In collaboration with </w:t>
      </w:r>
      <w:r w:rsidR="00F06844" w:rsidRPr="00E40648">
        <w:rPr>
          <w:rFonts w:cstheme="minorHAnsi"/>
          <w:sz w:val="24"/>
          <w:szCs w:val="24"/>
        </w:rPr>
        <w:t xml:space="preserve">stakeholders across the University, including those responsible for </w:t>
      </w:r>
      <w:r w:rsidR="005C1EFC">
        <w:rPr>
          <w:rFonts w:cstheme="minorHAnsi"/>
          <w:sz w:val="24"/>
          <w:szCs w:val="24"/>
        </w:rPr>
        <w:t xml:space="preserve">relevant </w:t>
      </w:r>
      <w:r w:rsidR="00F06844" w:rsidRPr="00E40648">
        <w:rPr>
          <w:rFonts w:cstheme="minorHAnsi"/>
          <w:sz w:val="24"/>
          <w:szCs w:val="24"/>
        </w:rPr>
        <w:t>policy areas</w:t>
      </w:r>
      <w:r w:rsidR="00DE1917">
        <w:rPr>
          <w:rFonts w:cstheme="minorHAnsi"/>
          <w:sz w:val="24"/>
          <w:szCs w:val="24"/>
        </w:rPr>
        <w:t xml:space="preserve"> and</w:t>
      </w:r>
      <w:r w:rsidR="005C1EFC">
        <w:rPr>
          <w:rFonts w:cstheme="minorHAnsi"/>
          <w:sz w:val="24"/>
          <w:szCs w:val="24"/>
        </w:rPr>
        <w:t xml:space="preserve"> </w:t>
      </w:r>
      <w:r w:rsidR="00F06844" w:rsidRPr="00E40648">
        <w:rPr>
          <w:rFonts w:cstheme="minorHAnsi"/>
          <w:sz w:val="24"/>
          <w:szCs w:val="24"/>
        </w:rPr>
        <w:t xml:space="preserve">governance arrangements, RIGE has </w:t>
      </w:r>
      <w:r w:rsidR="00B36558" w:rsidRPr="00E40648">
        <w:rPr>
          <w:rFonts w:cstheme="minorHAnsi"/>
          <w:sz w:val="24"/>
          <w:szCs w:val="24"/>
        </w:rPr>
        <w:t>reflected on each question</w:t>
      </w:r>
      <w:r w:rsidR="00C801E6" w:rsidRPr="00E40648">
        <w:rPr>
          <w:rFonts w:cstheme="minorHAnsi"/>
          <w:sz w:val="24"/>
          <w:szCs w:val="24"/>
        </w:rPr>
        <w:t xml:space="preserve"> contained in the Self-Assessment Tool</w:t>
      </w:r>
      <w:r w:rsidR="00B36558" w:rsidRPr="00E40648">
        <w:rPr>
          <w:rFonts w:cstheme="minorHAnsi"/>
          <w:sz w:val="24"/>
          <w:szCs w:val="24"/>
        </w:rPr>
        <w:t xml:space="preserve"> and has </w:t>
      </w:r>
      <w:r w:rsidR="00E40648" w:rsidRPr="00E40648">
        <w:rPr>
          <w:rFonts w:cstheme="minorHAnsi"/>
          <w:sz w:val="24"/>
          <w:szCs w:val="24"/>
        </w:rPr>
        <w:t>developed</w:t>
      </w:r>
      <w:r w:rsidR="00F06844" w:rsidRPr="00E40648">
        <w:rPr>
          <w:rFonts w:cstheme="minorHAnsi"/>
          <w:sz w:val="24"/>
          <w:szCs w:val="24"/>
        </w:rPr>
        <w:t xml:space="preserve"> </w:t>
      </w:r>
      <w:r w:rsidR="00B36558" w:rsidRPr="00E40648">
        <w:rPr>
          <w:rFonts w:cstheme="minorHAnsi"/>
          <w:sz w:val="24"/>
          <w:szCs w:val="24"/>
        </w:rPr>
        <w:t xml:space="preserve">this Action Plan to </w:t>
      </w:r>
      <w:r w:rsidR="006673A4">
        <w:rPr>
          <w:rFonts w:cstheme="minorHAnsi"/>
          <w:sz w:val="24"/>
          <w:szCs w:val="24"/>
        </w:rPr>
        <w:t>address the areas that would benefit from improvement</w:t>
      </w:r>
      <w:r w:rsidR="000E1E75" w:rsidRPr="00E40648">
        <w:rPr>
          <w:rFonts w:cstheme="minorHAnsi"/>
          <w:sz w:val="24"/>
          <w:szCs w:val="24"/>
        </w:rPr>
        <w:t>. It is important to note that some</w:t>
      </w:r>
      <w:r w:rsidR="005C1EFC">
        <w:rPr>
          <w:rFonts w:cstheme="minorHAnsi"/>
          <w:sz w:val="24"/>
          <w:szCs w:val="24"/>
        </w:rPr>
        <w:t xml:space="preserve"> </w:t>
      </w:r>
      <w:r w:rsidR="006673A4">
        <w:rPr>
          <w:rFonts w:cstheme="minorHAnsi"/>
          <w:sz w:val="24"/>
          <w:szCs w:val="24"/>
        </w:rPr>
        <w:t xml:space="preserve">of the </w:t>
      </w:r>
      <w:r w:rsidR="000E1E75" w:rsidRPr="00E40648">
        <w:rPr>
          <w:rFonts w:cstheme="minorHAnsi"/>
          <w:sz w:val="24"/>
          <w:szCs w:val="24"/>
        </w:rPr>
        <w:t xml:space="preserve">actions </w:t>
      </w:r>
      <w:bookmarkStart w:id="0" w:name="_Hlk124853901"/>
      <w:r w:rsidR="000E1E75" w:rsidRPr="00E40648">
        <w:rPr>
          <w:rFonts w:cstheme="minorHAnsi"/>
          <w:sz w:val="24"/>
          <w:szCs w:val="24"/>
        </w:rPr>
        <w:t xml:space="preserve">relate to </w:t>
      </w:r>
      <w:r w:rsidR="00A33597" w:rsidRPr="00E40648">
        <w:rPr>
          <w:rFonts w:cstheme="minorHAnsi"/>
          <w:sz w:val="24"/>
          <w:szCs w:val="24"/>
        </w:rPr>
        <w:t xml:space="preserve">Self-Assessment questions </w:t>
      </w:r>
      <w:r>
        <w:rPr>
          <w:rFonts w:cstheme="minorHAnsi"/>
          <w:sz w:val="24"/>
          <w:szCs w:val="24"/>
        </w:rPr>
        <w:t xml:space="preserve">to which </w:t>
      </w:r>
      <w:r w:rsidR="00A33597" w:rsidRPr="00E40648">
        <w:rPr>
          <w:rFonts w:cstheme="minorHAnsi"/>
          <w:sz w:val="24"/>
          <w:szCs w:val="24"/>
        </w:rPr>
        <w:t>the University responded positively (</w:t>
      </w:r>
      <w:r w:rsidRPr="00E40648">
        <w:rPr>
          <w:rFonts w:cstheme="minorHAnsi"/>
          <w:sz w:val="24"/>
          <w:szCs w:val="24"/>
        </w:rPr>
        <w:t>i.e.</w:t>
      </w:r>
      <w:r>
        <w:rPr>
          <w:rFonts w:cstheme="minorHAnsi"/>
          <w:sz w:val="24"/>
          <w:szCs w:val="24"/>
        </w:rPr>
        <w:t xml:space="preserve"> </w:t>
      </w:r>
      <w:r w:rsidR="00A33597" w:rsidRPr="00E40648">
        <w:rPr>
          <w:rFonts w:cstheme="minorHAnsi"/>
          <w:sz w:val="24"/>
          <w:szCs w:val="24"/>
        </w:rPr>
        <w:t xml:space="preserve">the University </w:t>
      </w:r>
      <w:r>
        <w:rPr>
          <w:rFonts w:cstheme="minorHAnsi"/>
          <w:sz w:val="24"/>
          <w:szCs w:val="24"/>
        </w:rPr>
        <w:t xml:space="preserve">satisfies </w:t>
      </w:r>
      <w:r w:rsidR="00A33597" w:rsidRPr="00E40648">
        <w:rPr>
          <w:rFonts w:cstheme="minorHAnsi"/>
          <w:sz w:val="24"/>
          <w:szCs w:val="24"/>
        </w:rPr>
        <w:t xml:space="preserve">the </w:t>
      </w:r>
      <w:r>
        <w:rPr>
          <w:rFonts w:cstheme="minorHAnsi"/>
          <w:sz w:val="24"/>
          <w:szCs w:val="24"/>
        </w:rPr>
        <w:t>requirement/recommendation</w:t>
      </w:r>
      <w:r w:rsidR="00A33597" w:rsidRPr="00E40648">
        <w:rPr>
          <w:rFonts w:cstheme="minorHAnsi"/>
          <w:sz w:val="24"/>
          <w:szCs w:val="24"/>
        </w:rPr>
        <w:t xml:space="preserve">). This is important in demonstrating that the review was not treated simply as a compliance exercise, but </w:t>
      </w:r>
      <w:r>
        <w:rPr>
          <w:rFonts w:cstheme="minorHAnsi"/>
          <w:sz w:val="24"/>
          <w:szCs w:val="24"/>
        </w:rPr>
        <w:t>a</w:t>
      </w:r>
      <w:r w:rsidR="006673A4">
        <w:rPr>
          <w:rFonts w:cstheme="minorHAnsi"/>
          <w:sz w:val="24"/>
          <w:szCs w:val="24"/>
        </w:rPr>
        <w:t xml:space="preserve">n opportunity </w:t>
      </w:r>
      <w:r w:rsidR="00A33597" w:rsidRPr="00E40648">
        <w:rPr>
          <w:rFonts w:cstheme="minorHAnsi"/>
          <w:sz w:val="24"/>
          <w:szCs w:val="24"/>
        </w:rPr>
        <w:t>t</w:t>
      </w:r>
      <w:r w:rsidR="00F00965" w:rsidRPr="00E40648">
        <w:rPr>
          <w:rFonts w:cstheme="minorHAnsi"/>
          <w:sz w:val="24"/>
          <w:szCs w:val="24"/>
        </w:rPr>
        <w:t xml:space="preserve">o </w:t>
      </w:r>
      <w:r w:rsidR="00A33597" w:rsidRPr="00E40648">
        <w:rPr>
          <w:rFonts w:cstheme="minorHAnsi"/>
          <w:sz w:val="24"/>
          <w:szCs w:val="24"/>
        </w:rPr>
        <w:t xml:space="preserve">reflect </w:t>
      </w:r>
      <w:r>
        <w:rPr>
          <w:rFonts w:cstheme="minorHAnsi"/>
          <w:sz w:val="24"/>
          <w:szCs w:val="24"/>
        </w:rPr>
        <w:t xml:space="preserve">on achievable </w:t>
      </w:r>
      <w:r w:rsidR="005C1EFC">
        <w:rPr>
          <w:rFonts w:cstheme="minorHAnsi"/>
          <w:sz w:val="24"/>
          <w:szCs w:val="24"/>
        </w:rPr>
        <w:t>improvements</w:t>
      </w:r>
      <w:r>
        <w:rPr>
          <w:rFonts w:cstheme="minorHAnsi"/>
          <w:sz w:val="24"/>
          <w:szCs w:val="24"/>
        </w:rPr>
        <w:t xml:space="preserve"> and </w:t>
      </w:r>
      <w:r w:rsidR="00A33597" w:rsidRPr="00E40648">
        <w:rPr>
          <w:rFonts w:cstheme="minorHAnsi"/>
          <w:sz w:val="24"/>
          <w:szCs w:val="24"/>
        </w:rPr>
        <w:t xml:space="preserve">opportunities to </w:t>
      </w:r>
      <w:r w:rsidR="000E1E75" w:rsidRPr="00E40648">
        <w:rPr>
          <w:rFonts w:cstheme="minorHAnsi"/>
          <w:sz w:val="24"/>
          <w:szCs w:val="24"/>
        </w:rPr>
        <w:t xml:space="preserve">exceed </w:t>
      </w:r>
      <w:r w:rsidR="00A33597" w:rsidRPr="00E40648">
        <w:rPr>
          <w:rFonts w:cstheme="minorHAnsi"/>
          <w:sz w:val="24"/>
          <w:szCs w:val="24"/>
        </w:rPr>
        <w:t xml:space="preserve">minimum </w:t>
      </w:r>
      <w:r w:rsidR="00F762CC" w:rsidRPr="00E40648">
        <w:rPr>
          <w:rFonts w:cstheme="minorHAnsi"/>
          <w:sz w:val="24"/>
          <w:szCs w:val="24"/>
        </w:rPr>
        <w:t xml:space="preserve">standards </w:t>
      </w:r>
      <w:r w:rsidR="000E1E75" w:rsidRPr="00E40648">
        <w:rPr>
          <w:rFonts w:cstheme="minorHAnsi"/>
          <w:sz w:val="24"/>
          <w:szCs w:val="24"/>
        </w:rPr>
        <w:t xml:space="preserve">to </w:t>
      </w:r>
      <w:r w:rsidR="00F06844" w:rsidRPr="00E40648">
        <w:rPr>
          <w:rFonts w:cstheme="minorHAnsi"/>
          <w:sz w:val="24"/>
          <w:szCs w:val="24"/>
        </w:rPr>
        <w:t xml:space="preserve">help </w:t>
      </w:r>
      <w:r w:rsidR="005C1EFC">
        <w:rPr>
          <w:rFonts w:cstheme="minorHAnsi"/>
          <w:sz w:val="24"/>
          <w:szCs w:val="24"/>
        </w:rPr>
        <w:t xml:space="preserve">truly </w:t>
      </w:r>
      <w:r w:rsidR="001F6B5B">
        <w:rPr>
          <w:rFonts w:cstheme="minorHAnsi"/>
          <w:sz w:val="24"/>
          <w:szCs w:val="24"/>
        </w:rPr>
        <w:t xml:space="preserve">embed a culture of </w:t>
      </w:r>
      <w:r w:rsidR="006673A4">
        <w:rPr>
          <w:rFonts w:cstheme="minorHAnsi"/>
          <w:sz w:val="24"/>
          <w:szCs w:val="24"/>
        </w:rPr>
        <w:t xml:space="preserve">Research Integrity.  </w:t>
      </w:r>
      <w:bookmarkEnd w:id="0"/>
    </w:p>
    <w:p w14:paraId="665A0B97" w14:textId="77777777" w:rsidR="000E1E75" w:rsidRPr="001A7D0F" w:rsidRDefault="000E1E75" w:rsidP="000E1E75">
      <w:pPr>
        <w:pStyle w:val="ListParagraph"/>
        <w:ind w:left="360"/>
        <w:jc w:val="both"/>
        <w:rPr>
          <w:rFonts w:cstheme="minorHAnsi"/>
          <w:sz w:val="20"/>
          <w:szCs w:val="20"/>
        </w:rPr>
      </w:pPr>
    </w:p>
    <w:p w14:paraId="598532F1" w14:textId="7D410F4C" w:rsidR="00222779" w:rsidRPr="005C1EFC" w:rsidRDefault="00222779" w:rsidP="001C7840">
      <w:pPr>
        <w:pStyle w:val="ListParagraph"/>
        <w:numPr>
          <w:ilvl w:val="0"/>
          <w:numId w:val="6"/>
        </w:numPr>
        <w:jc w:val="both"/>
        <w:rPr>
          <w:rFonts w:cstheme="minorHAnsi"/>
          <w:sz w:val="24"/>
          <w:szCs w:val="24"/>
        </w:rPr>
      </w:pPr>
      <w:r w:rsidRPr="005C1EFC">
        <w:rPr>
          <w:rFonts w:cstheme="minorHAnsi"/>
          <w:sz w:val="24"/>
          <w:szCs w:val="24"/>
          <w:lang w:eastAsia="en-GB"/>
        </w:rPr>
        <w:t>Th</w:t>
      </w:r>
      <w:r w:rsidR="005C1EFC">
        <w:rPr>
          <w:rFonts w:cstheme="minorHAnsi"/>
          <w:sz w:val="24"/>
          <w:szCs w:val="24"/>
          <w:lang w:eastAsia="en-GB"/>
        </w:rPr>
        <w:t xml:space="preserve">e review and </w:t>
      </w:r>
      <w:r w:rsidRPr="005C1EFC">
        <w:rPr>
          <w:rFonts w:cstheme="minorHAnsi"/>
          <w:sz w:val="24"/>
          <w:szCs w:val="24"/>
          <w:lang w:eastAsia="en-GB"/>
        </w:rPr>
        <w:t xml:space="preserve">Action Plan represent a step change in the </w:t>
      </w:r>
      <w:r w:rsidR="009329A2" w:rsidRPr="005C1EFC">
        <w:rPr>
          <w:rFonts w:cstheme="minorHAnsi"/>
          <w:sz w:val="24"/>
          <w:szCs w:val="24"/>
          <w:lang w:eastAsia="en-GB"/>
        </w:rPr>
        <w:t>University’s approach to</w:t>
      </w:r>
      <w:r w:rsidRPr="005C1EFC">
        <w:rPr>
          <w:rFonts w:cstheme="minorHAnsi"/>
          <w:sz w:val="24"/>
          <w:szCs w:val="24"/>
          <w:lang w:eastAsia="en-GB"/>
        </w:rPr>
        <w:t xml:space="preserve"> Research Integrit</w:t>
      </w:r>
      <w:r w:rsidR="005C1EFC">
        <w:rPr>
          <w:rFonts w:cstheme="minorHAnsi"/>
          <w:sz w:val="24"/>
          <w:szCs w:val="24"/>
          <w:lang w:eastAsia="en-GB"/>
        </w:rPr>
        <w:t>y,</w:t>
      </w:r>
      <w:r w:rsidRPr="005C1EFC">
        <w:rPr>
          <w:rFonts w:cstheme="minorHAnsi"/>
          <w:sz w:val="24"/>
          <w:szCs w:val="24"/>
          <w:lang w:eastAsia="en-GB"/>
        </w:rPr>
        <w:t xml:space="preserve"> </w:t>
      </w:r>
      <w:r w:rsidR="005C1EFC">
        <w:rPr>
          <w:rFonts w:cstheme="minorHAnsi"/>
          <w:sz w:val="24"/>
          <w:szCs w:val="24"/>
          <w:lang w:eastAsia="en-GB"/>
        </w:rPr>
        <w:t xml:space="preserve">moving </w:t>
      </w:r>
      <w:r w:rsidRPr="005C1EFC">
        <w:rPr>
          <w:rFonts w:cstheme="minorHAnsi"/>
          <w:sz w:val="24"/>
          <w:szCs w:val="24"/>
          <w:lang w:eastAsia="en-GB"/>
        </w:rPr>
        <w:t xml:space="preserve">towards a system </w:t>
      </w:r>
      <w:r w:rsidR="0000014D">
        <w:rPr>
          <w:rFonts w:cstheme="minorHAnsi"/>
          <w:sz w:val="24"/>
          <w:szCs w:val="24"/>
          <w:lang w:eastAsia="en-GB"/>
        </w:rPr>
        <w:t>of</w:t>
      </w:r>
      <w:r w:rsidR="00C617BE" w:rsidRPr="005C1EFC">
        <w:rPr>
          <w:rFonts w:cstheme="minorHAnsi"/>
          <w:sz w:val="24"/>
          <w:szCs w:val="24"/>
          <w:lang w:eastAsia="en-GB"/>
        </w:rPr>
        <w:t xml:space="preserve"> improved</w:t>
      </w:r>
      <w:r w:rsidRPr="005C1EFC">
        <w:rPr>
          <w:rFonts w:cstheme="minorHAnsi"/>
          <w:sz w:val="24"/>
          <w:szCs w:val="24"/>
          <w:lang w:eastAsia="en-GB"/>
        </w:rPr>
        <w:t xml:space="preserve"> integration</w:t>
      </w:r>
      <w:r w:rsidR="00C617BE" w:rsidRPr="005C1EFC">
        <w:rPr>
          <w:rFonts w:cstheme="minorHAnsi"/>
          <w:sz w:val="24"/>
          <w:szCs w:val="24"/>
          <w:lang w:eastAsia="en-GB"/>
        </w:rPr>
        <w:t xml:space="preserve"> and </w:t>
      </w:r>
      <w:r w:rsidRPr="005C1EFC">
        <w:rPr>
          <w:rFonts w:cstheme="minorHAnsi"/>
          <w:sz w:val="24"/>
          <w:szCs w:val="24"/>
          <w:lang w:eastAsia="en-GB"/>
        </w:rPr>
        <w:t>collaboration</w:t>
      </w:r>
      <w:r w:rsidR="00DE1917">
        <w:rPr>
          <w:rFonts w:cstheme="minorHAnsi"/>
          <w:sz w:val="24"/>
          <w:szCs w:val="24"/>
          <w:lang w:eastAsia="en-GB"/>
        </w:rPr>
        <w:t xml:space="preserve">, </w:t>
      </w:r>
      <w:r w:rsidR="005C1EFC" w:rsidRPr="005C1EFC">
        <w:rPr>
          <w:rFonts w:cstheme="minorHAnsi"/>
          <w:sz w:val="24"/>
          <w:szCs w:val="24"/>
          <w:lang w:eastAsia="en-GB"/>
        </w:rPr>
        <w:t xml:space="preserve">underpinned by the concept of shared </w:t>
      </w:r>
      <w:proofErr w:type="gramStart"/>
      <w:r w:rsidR="00DE1917" w:rsidRPr="005C1EFC">
        <w:rPr>
          <w:rFonts w:cstheme="minorHAnsi"/>
          <w:sz w:val="24"/>
          <w:szCs w:val="24"/>
          <w:lang w:eastAsia="en-GB"/>
        </w:rPr>
        <w:t>responsibility</w:t>
      </w:r>
      <w:proofErr w:type="gramEnd"/>
      <w:r w:rsidR="00DE1917">
        <w:rPr>
          <w:rFonts w:cstheme="minorHAnsi"/>
          <w:sz w:val="24"/>
          <w:szCs w:val="24"/>
          <w:lang w:eastAsia="en-GB"/>
        </w:rPr>
        <w:t xml:space="preserve"> </w:t>
      </w:r>
      <w:r w:rsidR="00C617BE" w:rsidRPr="005C1EFC">
        <w:rPr>
          <w:rFonts w:cstheme="minorHAnsi"/>
          <w:sz w:val="24"/>
          <w:szCs w:val="24"/>
          <w:lang w:eastAsia="en-GB"/>
        </w:rPr>
        <w:t xml:space="preserve">and understanding. </w:t>
      </w:r>
      <w:r w:rsidR="001F6B5B">
        <w:rPr>
          <w:rFonts w:cstheme="minorHAnsi"/>
          <w:sz w:val="24"/>
          <w:szCs w:val="24"/>
          <w:lang w:eastAsia="en-GB"/>
        </w:rPr>
        <w:t xml:space="preserve"> </w:t>
      </w:r>
      <w:r w:rsidRPr="005C1EFC">
        <w:rPr>
          <w:rFonts w:cstheme="minorHAnsi"/>
          <w:sz w:val="24"/>
          <w:szCs w:val="24"/>
          <w:lang w:eastAsia="en-GB"/>
        </w:rPr>
        <w:t xml:space="preserve">It is hoped that </w:t>
      </w:r>
      <w:r w:rsidR="00C617BE" w:rsidRPr="005C1EFC">
        <w:rPr>
          <w:rFonts w:cstheme="minorHAnsi"/>
          <w:sz w:val="24"/>
          <w:szCs w:val="24"/>
          <w:lang w:eastAsia="en-GB"/>
        </w:rPr>
        <w:t xml:space="preserve">this approach will help </w:t>
      </w:r>
      <w:r w:rsidR="005C1EFC">
        <w:rPr>
          <w:rFonts w:cstheme="minorHAnsi"/>
          <w:sz w:val="24"/>
          <w:szCs w:val="24"/>
          <w:lang w:eastAsia="en-GB"/>
        </w:rPr>
        <w:t>to</w:t>
      </w:r>
      <w:r w:rsidR="00C617BE" w:rsidRPr="005C1EFC">
        <w:rPr>
          <w:rFonts w:cstheme="minorHAnsi"/>
          <w:sz w:val="24"/>
          <w:szCs w:val="24"/>
          <w:lang w:eastAsia="en-GB"/>
        </w:rPr>
        <w:t xml:space="preserve"> ensure that Research Integrity </w:t>
      </w:r>
      <w:r w:rsidR="005C1EFC" w:rsidRPr="005C1EFC">
        <w:rPr>
          <w:rFonts w:cstheme="minorHAnsi"/>
          <w:sz w:val="24"/>
          <w:szCs w:val="24"/>
          <w:lang w:eastAsia="en-GB"/>
        </w:rPr>
        <w:t xml:space="preserve">is </w:t>
      </w:r>
      <w:r w:rsidR="0000014D">
        <w:rPr>
          <w:rFonts w:cstheme="minorHAnsi"/>
          <w:sz w:val="24"/>
          <w:szCs w:val="24"/>
          <w:lang w:eastAsia="en-GB"/>
        </w:rPr>
        <w:t>embedded within the research ecosystem</w:t>
      </w:r>
      <w:r w:rsidR="001F6B5B">
        <w:rPr>
          <w:rFonts w:cstheme="minorHAnsi"/>
          <w:sz w:val="24"/>
          <w:szCs w:val="24"/>
          <w:lang w:eastAsia="en-GB"/>
        </w:rPr>
        <w:t xml:space="preserve">, </w:t>
      </w:r>
      <w:r w:rsidR="0000014D">
        <w:rPr>
          <w:rFonts w:cstheme="minorHAnsi"/>
          <w:sz w:val="24"/>
          <w:szCs w:val="24"/>
          <w:lang w:eastAsia="en-GB"/>
        </w:rPr>
        <w:t xml:space="preserve">resonates with </w:t>
      </w:r>
      <w:r w:rsidR="001F6B5B">
        <w:rPr>
          <w:rFonts w:cstheme="minorHAnsi"/>
          <w:sz w:val="24"/>
          <w:szCs w:val="24"/>
          <w:lang w:eastAsia="en-GB"/>
        </w:rPr>
        <w:t xml:space="preserve">researchers, and ultimately helps to foster an environment </w:t>
      </w:r>
      <w:r w:rsidR="001F6B5B" w:rsidRPr="005C1EFC">
        <w:rPr>
          <w:rFonts w:cstheme="minorHAnsi"/>
          <w:sz w:val="24"/>
          <w:szCs w:val="24"/>
        </w:rPr>
        <w:t xml:space="preserve">where good research practice is </w:t>
      </w:r>
      <w:r w:rsidR="001F6B5B">
        <w:rPr>
          <w:rFonts w:cstheme="minorHAnsi"/>
          <w:sz w:val="24"/>
          <w:szCs w:val="24"/>
        </w:rPr>
        <w:t xml:space="preserve">not only enabled, but valued. </w:t>
      </w:r>
    </w:p>
    <w:p w14:paraId="66001B9E" w14:textId="77777777" w:rsidR="00222779" w:rsidRPr="001A7D0F" w:rsidRDefault="00222779" w:rsidP="00222779">
      <w:pPr>
        <w:pStyle w:val="ListParagraph"/>
        <w:rPr>
          <w:rFonts w:cstheme="minorHAnsi"/>
          <w:sz w:val="20"/>
          <w:szCs w:val="20"/>
          <w:lang w:eastAsia="en-GB"/>
        </w:rPr>
      </w:pPr>
    </w:p>
    <w:p w14:paraId="20F9AC2B" w14:textId="7C79B2B4" w:rsidR="005C1EFC" w:rsidRDefault="005C1EFC" w:rsidP="005C1EFC">
      <w:pPr>
        <w:pStyle w:val="ListParagraph"/>
        <w:numPr>
          <w:ilvl w:val="0"/>
          <w:numId w:val="6"/>
        </w:numPr>
        <w:jc w:val="both"/>
        <w:rPr>
          <w:rFonts w:cstheme="minorHAnsi"/>
          <w:sz w:val="24"/>
          <w:szCs w:val="24"/>
        </w:rPr>
      </w:pPr>
      <w:r w:rsidRPr="00ED3BC0">
        <w:rPr>
          <w:rFonts w:cstheme="minorHAnsi"/>
          <w:sz w:val="24"/>
          <w:szCs w:val="24"/>
          <w:lang w:eastAsia="en-GB"/>
        </w:rPr>
        <w:t xml:space="preserve">This Action Plan has been </w:t>
      </w:r>
      <w:r w:rsidR="00C8460D">
        <w:rPr>
          <w:rFonts w:cstheme="minorHAnsi"/>
          <w:sz w:val="24"/>
          <w:szCs w:val="24"/>
          <w:lang w:eastAsia="en-GB"/>
        </w:rPr>
        <w:t xml:space="preserve">shared with the University’s Directors of Research for input and </w:t>
      </w:r>
      <w:r>
        <w:rPr>
          <w:rFonts w:cstheme="minorHAnsi"/>
          <w:sz w:val="24"/>
          <w:szCs w:val="24"/>
          <w:lang w:eastAsia="en-GB"/>
        </w:rPr>
        <w:t xml:space="preserve">endorsed </w:t>
      </w:r>
      <w:r w:rsidRPr="00ED3BC0">
        <w:rPr>
          <w:rFonts w:cstheme="minorHAnsi"/>
          <w:sz w:val="24"/>
          <w:szCs w:val="24"/>
          <w:lang w:eastAsia="en-GB"/>
        </w:rPr>
        <w:t xml:space="preserve">by the Open Research Integrity and Ethics Committee (‘ORIEC’), as the body with oversight responsibility for ensuring the University meets the requirements of the Concordat. </w:t>
      </w:r>
      <w:r w:rsidR="00474C3E">
        <w:rPr>
          <w:rFonts w:cstheme="minorHAnsi"/>
          <w:sz w:val="24"/>
          <w:szCs w:val="24"/>
          <w:lang w:eastAsia="en-GB"/>
        </w:rPr>
        <w:t xml:space="preserve"> </w:t>
      </w:r>
      <w:r>
        <w:rPr>
          <w:rFonts w:cstheme="minorHAnsi"/>
          <w:sz w:val="24"/>
          <w:szCs w:val="24"/>
          <w:lang w:eastAsia="en-GB"/>
        </w:rPr>
        <w:t xml:space="preserve">It has also been noted, discussed and/or approved by various other University groups and committees as appropriate including the University’s Executive Board and Council. </w:t>
      </w:r>
      <w:r w:rsidRPr="00ED3BC0">
        <w:rPr>
          <w:rFonts w:cstheme="minorHAnsi"/>
          <w:sz w:val="24"/>
          <w:szCs w:val="24"/>
          <w:lang w:eastAsia="en-GB"/>
        </w:rPr>
        <w:t xml:space="preserve"> </w:t>
      </w:r>
      <w:r w:rsidR="00A77BF4">
        <w:rPr>
          <w:rFonts w:cstheme="minorHAnsi"/>
          <w:sz w:val="24"/>
          <w:szCs w:val="24"/>
          <w:lang w:eastAsia="en-GB"/>
        </w:rPr>
        <w:t xml:space="preserve">Feedback from all of these groups has been incorporated into this Action Plan.  </w:t>
      </w:r>
      <w:r w:rsidR="001A7D0F" w:rsidRPr="006D57C1">
        <w:rPr>
          <w:rFonts w:cstheme="minorHAnsi"/>
          <w:sz w:val="24"/>
          <w:szCs w:val="24"/>
          <w:lang w:eastAsia="en-GB"/>
        </w:rPr>
        <w:t>Progress against the Action Plan will be reviewed annually.</w:t>
      </w:r>
    </w:p>
    <w:p w14:paraId="59DE12F2" w14:textId="77777777" w:rsidR="001A7D0F" w:rsidRPr="001A7D0F" w:rsidRDefault="001A7D0F" w:rsidP="001A7D0F">
      <w:pPr>
        <w:pStyle w:val="ListParagraph"/>
        <w:rPr>
          <w:rFonts w:cstheme="minorHAnsi"/>
          <w:sz w:val="20"/>
          <w:szCs w:val="20"/>
        </w:rPr>
      </w:pPr>
    </w:p>
    <w:p w14:paraId="4E888CDE" w14:textId="52875FAD" w:rsidR="00515ECF" w:rsidRPr="00ED3BC0" w:rsidRDefault="00222779" w:rsidP="001C7840">
      <w:pPr>
        <w:pStyle w:val="ListParagraph"/>
        <w:numPr>
          <w:ilvl w:val="0"/>
          <w:numId w:val="6"/>
        </w:numPr>
        <w:jc w:val="both"/>
        <w:rPr>
          <w:rFonts w:cstheme="minorHAnsi"/>
          <w:sz w:val="24"/>
          <w:szCs w:val="24"/>
        </w:rPr>
      </w:pPr>
      <w:r>
        <w:rPr>
          <w:rFonts w:cstheme="minorHAnsi"/>
          <w:sz w:val="24"/>
          <w:szCs w:val="24"/>
          <w:lang w:eastAsia="en-GB"/>
        </w:rPr>
        <w:lastRenderedPageBreak/>
        <w:t>In</w:t>
      </w:r>
      <w:r w:rsidR="00223F21" w:rsidRPr="00ED3BC0">
        <w:rPr>
          <w:rFonts w:cstheme="minorHAnsi"/>
          <w:sz w:val="24"/>
          <w:szCs w:val="24"/>
          <w:lang w:eastAsia="en-GB"/>
        </w:rPr>
        <w:t xml:space="preserve"> the pursuit of continuous improvement, </w:t>
      </w:r>
      <w:r w:rsidR="00BC2976" w:rsidRPr="00ED3BC0">
        <w:rPr>
          <w:rFonts w:cstheme="minorHAnsi"/>
          <w:sz w:val="24"/>
          <w:szCs w:val="24"/>
          <w:lang w:eastAsia="en-GB"/>
        </w:rPr>
        <w:t xml:space="preserve">ORIEC has endorsed a 5-year </w:t>
      </w:r>
      <w:r w:rsidR="001F6B5B">
        <w:rPr>
          <w:rFonts w:cstheme="minorHAnsi"/>
          <w:sz w:val="24"/>
          <w:szCs w:val="24"/>
          <w:lang w:eastAsia="en-GB"/>
        </w:rPr>
        <w:t xml:space="preserve">Research Integrity </w:t>
      </w:r>
      <w:r w:rsidR="00BC2976" w:rsidRPr="00ED3BC0">
        <w:rPr>
          <w:rFonts w:cstheme="minorHAnsi"/>
          <w:sz w:val="24"/>
          <w:szCs w:val="24"/>
          <w:lang w:eastAsia="en-GB"/>
        </w:rPr>
        <w:t>review cycle, to align with the review cycle for the Concordat</w:t>
      </w:r>
      <w:r w:rsidR="001F6B5B">
        <w:rPr>
          <w:rFonts w:cstheme="minorHAnsi"/>
          <w:sz w:val="24"/>
          <w:szCs w:val="24"/>
          <w:lang w:eastAsia="en-GB"/>
        </w:rPr>
        <w:t xml:space="preserve"> itself</w:t>
      </w:r>
      <w:r w:rsidR="00BC2976" w:rsidRPr="00ED3BC0">
        <w:rPr>
          <w:rFonts w:cstheme="minorHAnsi"/>
          <w:sz w:val="24"/>
          <w:szCs w:val="24"/>
          <w:lang w:eastAsia="en-GB"/>
        </w:rPr>
        <w:t xml:space="preserve">. </w:t>
      </w:r>
      <w:r w:rsidR="001F6B5B">
        <w:rPr>
          <w:rFonts w:cstheme="minorHAnsi"/>
          <w:sz w:val="24"/>
          <w:szCs w:val="24"/>
          <w:lang w:eastAsia="en-GB"/>
        </w:rPr>
        <w:t xml:space="preserve">The University will therefore aim to </w:t>
      </w:r>
      <w:r w:rsidR="00BC2976" w:rsidRPr="00ED3BC0">
        <w:rPr>
          <w:rFonts w:cstheme="minorHAnsi"/>
          <w:sz w:val="24"/>
          <w:szCs w:val="24"/>
          <w:lang w:eastAsia="en-GB"/>
        </w:rPr>
        <w:t xml:space="preserve">re-visit the </w:t>
      </w:r>
      <w:r w:rsidR="00223F21" w:rsidRPr="00ED3BC0">
        <w:rPr>
          <w:rFonts w:cstheme="minorHAnsi"/>
          <w:sz w:val="24"/>
          <w:szCs w:val="24"/>
          <w:lang w:eastAsia="en-GB"/>
        </w:rPr>
        <w:t xml:space="preserve">questions contained in the </w:t>
      </w:r>
      <w:r w:rsidR="00BC2976" w:rsidRPr="00ED3BC0">
        <w:rPr>
          <w:rFonts w:cstheme="minorHAnsi"/>
          <w:sz w:val="24"/>
          <w:szCs w:val="24"/>
          <w:lang w:eastAsia="en-GB"/>
        </w:rPr>
        <w:t xml:space="preserve">Self-Assessment Tool </w:t>
      </w:r>
      <w:r w:rsidR="00223F21" w:rsidRPr="00ED3BC0">
        <w:rPr>
          <w:rFonts w:cstheme="minorHAnsi"/>
          <w:sz w:val="24"/>
          <w:szCs w:val="24"/>
          <w:lang w:eastAsia="en-GB"/>
        </w:rPr>
        <w:t xml:space="preserve">(or a future iteration of it) </w:t>
      </w:r>
      <w:r w:rsidR="00281E7F">
        <w:rPr>
          <w:rFonts w:cstheme="minorHAnsi"/>
          <w:sz w:val="24"/>
          <w:szCs w:val="24"/>
          <w:lang w:eastAsia="en-GB"/>
        </w:rPr>
        <w:t xml:space="preserve">every </w:t>
      </w:r>
      <w:r w:rsidR="00223F21" w:rsidRPr="00ED3BC0">
        <w:rPr>
          <w:rFonts w:cstheme="minorHAnsi"/>
          <w:sz w:val="24"/>
          <w:szCs w:val="24"/>
          <w:lang w:eastAsia="en-GB"/>
        </w:rPr>
        <w:t xml:space="preserve">5 years.  </w:t>
      </w:r>
      <w:r w:rsidR="00281E7F">
        <w:rPr>
          <w:rFonts w:cstheme="minorHAnsi"/>
          <w:sz w:val="24"/>
          <w:szCs w:val="24"/>
          <w:lang w:eastAsia="en-GB"/>
        </w:rPr>
        <w:t xml:space="preserve">It is anticipated that the next review will </w:t>
      </w:r>
      <w:r w:rsidR="001F6B5B">
        <w:rPr>
          <w:rFonts w:cstheme="minorHAnsi"/>
          <w:sz w:val="24"/>
          <w:szCs w:val="24"/>
          <w:lang w:eastAsia="en-GB"/>
        </w:rPr>
        <w:t xml:space="preserve">commence </w:t>
      </w:r>
      <w:r w:rsidR="00281E7F">
        <w:rPr>
          <w:rFonts w:cstheme="minorHAnsi"/>
          <w:sz w:val="24"/>
          <w:szCs w:val="24"/>
          <w:lang w:eastAsia="en-GB"/>
        </w:rPr>
        <w:t>in 2026</w:t>
      </w:r>
      <w:r w:rsidR="001F6B5B">
        <w:rPr>
          <w:rFonts w:cstheme="minorHAnsi"/>
          <w:sz w:val="24"/>
          <w:szCs w:val="24"/>
          <w:lang w:eastAsia="en-GB"/>
        </w:rPr>
        <w:t>/2027</w:t>
      </w:r>
      <w:r w:rsidR="00281E7F">
        <w:rPr>
          <w:rFonts w:cstheme="minorHAnsi"/>
          <w:sz w:val="24"/>
          <w:szCs w:val="24"/>
          <w:lang w:eastAsia="en-GB"/>
        </w:rPr>
        <w:t xml:space="preserve">.  </w:t>
      </w:r>
    </w:p>
    <w:p w14:paraId="1A7D97AD" w14:textId="0B8E57A7" w:rsidR="00F569E9" w:rsidRPr="00ED3BC0" w:rsidRDefault="00F569E9">
      <w:pPr>
        <w:rPr>
          <w:rFonts w:cstheme="minorHAnsi"/>
          <w:b/>
          <w:bCs/>
          <w:sz w:val="24"/>
          <w:szCs w:val="24"/>
          <w:lang w:eastAsia="en-GB"/>
        </w:rPr>
      </w:pPr>
      <w:r w:rsidRPr="00ED3BC0">
        <w:rPr>
          <w:rFonts w:cstheme="minorHAnsi"/>
          <w:b/>
          <w:bCs/>
          <w:sz w:val="24"/>
          <w:szCs w:val="24"/>
          <w:lang w:eastAsia="en-GB"/>
        </w:rPr>
        <w:t xml:space="preserve">Acknowledging our </w:t>
      </w:r>
      <w:r w:rsidR="000852CE">
        <w:rPr>
          <w:rFonts w:cstheme="minorHAnsi"/>
          <w:b/>
          <w:bCs/>
          <w:sz w:val="24"/>
          <w:szCs w:val="24"/>
          <w:lang w:eastAsia="en-GB"/>
        </w:rPr>
        <w:t xml:space="preserve">historic efforts </w:t>
      </w:r>
    </w:p>
    <w:p w14:paraId="483608F6" w14:textId="6FFBD96E" w:rsidR="00ED3BC0" w:rsidRDefault="006D57C1" w:rsidP="001C7840">
      <w:pPr>
        <w:pStyle w:val="ListParagraph"/>
        <w:numPr>
          <w:ilvl w:val="0"/>
          <w:numId w:val="6"/>
        </w:numPr>
        <w:jc w:val="both"/>
        <w:rPr>
          <w:rFonts w:cstheme="minorHAnsi"/>
          <w:sz w:val="24"/>
          <w:szCs w:val="24"/>
          <w:lang w:eastAsia="en-GB"/>
        </w:rPr>
      </w:pPr>
      <w:r>
        <w:rPr>
          <w:rFonts w:cstheme="minorHAnsi"/>
          <w:sz w:val="24"/>
          <w:szCs w:val="24"/>
          <w:lang w:eastAsia="en-GB"/>
        </w:rPr>
        <w:t xml:space="preserve">It </w:t>
      </w:r>
      <w:r w:rsidR="00ED3BC0" w:rsidRPr="00ED3BC0">
        <w:rPr>
          <w:rFonts w:cstheme="minorHAnsi"/>
          <w:sz w:val="24"/>
          <w:szCs w:val="24"/>
          <w:lang w:eastAsia="en-GB"/>
        </w:rPr>
        <w:t xml:space="preserve">is important to acknowledge the hard work and progress that has </w:t>
      </w:r>
      <w:r w:rsidR="0067351D">
        <w:rPr>
          <w:rFonts w:cstheme="minorHAnsi"/>
          <w:sz w:val="24"/>
          <w:szCs w:val="24"/>
          <w:lang w:eastAsia="en-GB"/>
        </w:rPr>
        <w:t xml:space="preserve">already </w:t>
      </w:r>
      <w:r w:rsidR="00ED3BC0" w:rsidRPr="00ED3BC0">
        <w:rPr>
          <w:rFonts w:cstheme="minorHAnsi"/>
          <w:sz w:val="24"/>
          <w:szCs w:val="24"/>
          <w:lang w:eastAsia="en-GB"/>
        </w:rPr>
        <w:t>been made</w:t>
      </w:r>
      <w:r w:rsidR="009A37AF">
        <w:rPr>
          <w:rFonts w:cstheme="minorHAnsi"/>
          <w:sz w:val="24"/>
          <w:szCs w:val="24"/>
          <w:lang w:eastAsia="en-GB"/>
        </w:rPr>
        <w:t xml:space="preserve"> by the University in </w:t>
      </w:r>
      <w:r w:rsidR="000852CE">
        <w:rPr>
          <w:rFonts w:cstheme="minorHAnsi"/>
          <w:sz w:val="24"/>
          <w:szCs w:val="24"/>
          <w:lang w:eastAsia="en-GB"/>
        </w:rPr>
        <w:t xml:space="preserve">establishing governance systems and support structures to help foster Research </w:t>
      </w:r>
      <w:r w:rsidR="00B90DF4">
        <w:rPr>
          <w:rFonts w:cstheme="minorHAnsi"/>
          <w:sz w:val="24"/>
          <w:szCs w:val="24"/>
          <w:lang w:eastAsia="en-GB"/>
        </w:rPr>
        <w:t>I</w:t>
      </w:r>
      <w:r w:rsidR="000852CE">
        <w:rPr>
          <w:rFonts w:cstheme="minorHAnsi"/>
          <w:sz w:val="24"/>
          <w:szCs w:val="24"/>
          <w:lang w:eastAsia="en-GB"/>
        </w:rPr>
        <w:t>ntegrity</w:t>
      </w:r>
      <w:r w:rsidR="00ED3BC0" w:rsidRPr="00ED3BC0">
        <w:rPr>
          <w:rFonts w:cstheme="minorHAnsi"/>
          <w:sz w:val="24"/>
          <w:szCs w:val="24"/>
          <w:lang w:eastAsia="en-GB"/>
        </w:rPr>
        <w:t xml:space="preserve">. </w:t>
      </w:r>
      <w:r w:rsidR="00ED3BC0">
        <w:rPr>
          <w:rFonts w:cstheme="minorHAnsi"/>
          <w:sz w:val="24"/>
          <w:szCs w:val="24"/>
          <w:lang w:eastAsia="en-GB"/>
        </w:rPr>
        <w:t xml:space="preserve"> For example:</w:t>
      </w:r>
    </w:p>
    <w:p w14:paraId="64E713EB" w14:textId="0FF40A92" w:rsidR="00ED3BC0" w:rsidRPr="00EE1003" w:rsidRDefault="00ED3BC0" w:rsidP="00ED3BC0">
      <w:pPr>
        <w:pStyle w:val="ListParagraph"/>
        <w:ind w:left="360"/>
        <w:jc w:val="both"/>
        <w:rPr>
          <w:rFonts w:cstheme="minorHAnsi"/>
          <w:sz w:val="6"/>
          <w:szCs w:val="6"/>
          <w:lang w:eastAsia="en-GB"/>
        </w:rPr>
      </w:pPr>
    </w:p>
    <w:p w14:paraId="1D8D91E3" w14:textId="2E5B8C97" w:rsidR="009A37AF"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The University has a publicly available institutional policy for Research Integrity (the Research Integrity and Governance Code of Practice</w:t>
      </w:r>
      <w:r w:rsidR="00E25569">
        <w:rPr>
          <w:rFonts w:cstheme="minorHAnsi"/>
          <w:sz w:val="24"/>
          <w:szCs w:val="24"/>
          <w:lang w:eastAsia="en-GB"/>
        </w:rPr>
        <w:t xml:space="preserve"> (</w:t>
      </w:r>
      <w:r w:rsidR="003A6CF8">
        <w:rPr>
          <w:rFonts w:cstheme="minorHAnsi"/>
          <w:sz w:val="24"/>
          <w:szCs w:val="24"/>
          <w:lang w:eastAsia="en-GB"/>
        </w:rPr>
        <w:t>‘</w:t>
      </w:r>
      <w:r w:rsidR="00E25569">
        <w:rPr>
          <w:rFonts w:cstheme="minorHAnsi"/>
          <w:sz w:val="24"/>
          <w:szCs w:val="24"/>
          <w:lang w:eastAsia="en-GB"/>
        </w:rPr>
        <w:t>RI CoP</w:t>
      </w:r>
      <w:r w:rsidR="003A6CF8">
        <w:rPr>
          <w:rFonts w:cstheme="minorHAnsi"/>
          <w:sz w:val="24"/>
          <w:szCs w:val="24"/>
          <w:lang w:eastAsia="en-GB"/>
        </w:rPr>
        <w:t>’</w:t>
      </w:r>
      <w:r w:rsidR="00E25569">
        <w:rPr>
          <w:rFonts w:cstheme="minorHAnsi"/>
          <w:sz w:val="24"/>
          <w:szCs w:val="24"/>
          <w:lang w:eastAsia="en-GB"/>
        </w:rPr>
        <w:t>)</w:t>
      </w:r>
      <w:r>
        <w:rPr>
          <w:rFonts w:cstheme="minorHAnsi"/>
          <w:sz w:val="24"/>
          <w:szCs w:val="24"/>
          <w:lang w:eastAsia="en-GB"/>
        </w:rPr>
        <w:t>) and a suite of policies</w:t>
      </w:r>
      <w:r w:rsidR="009A37AF">
        <w:rPr>
          <w:rFonts w:cstheme="minorHAnsi"/>
          <w:sz w:val="24"/>
          <w:szCs w:val="24"/>
          <w:lang w:eastAsia="en-GB"/>
        </w:rPr>
        <w:t xml:space="preserve">, </w:t>
      </w:r>
      <w:r>
        <w:rPr>
          <w:rFonts w:cstheme="minorHAnsi"/>
          <w:sz w:val="24"/>
          <w:szCs w:val="24"/>
          <w:lang w:eastAsia="en-GB"/>
        </w:rPr>
        <w:t>procedures</w:t>
      </w:r>
      <w:r w:rsidR="009A37AF">
        <w:rPr>
          <w:rFonts w:cstheme="minorHAnsi"/>
          <w:sz w:val="24"/>
          <w:szCs w:val="24"/>
          <w:lang w:eastAsia="en-GB"/>
        </w:rPr>
        <w:t xml:space="preserve">, </w:t>
      </w:r>
      <w:proofErr w:type="gramStart"/>
      <w:r w:rsidR="009A37AF">
        <w:rPr>
          <w:rFonts w:cstheme="minorHAnsi"/>
          <w:sz w:val="24"/>
          <w:szCs w:val="24"/>
          <w:lang w:eastAsia="en-GB"/>
        </w:rPr>
        <w:t>training</w:t>
      </w:r>
      <w:proofErr w:type="gramEnd"/>
      <w:r w:rsidR="009A37AF">
        <w:rPr>
          <w:rFonts w:cstheme="minorHAnsi"/>
          <w:sz w:val="24"/>
          <w:szCs w:val="24"/>
          <w:lang w:eastAsia="en-GB"/>
        </w:rPr>
        <w:t xml:space="preserve"> and guidance</w:t>
      </w:r>
      <w:r>
        <w:rPr>
          <w:rFonts w:cstheme="minorHAnsi"/>
          <w:sz w:val="24"/>
          <w:szCs w:val="24"/>
          <w:lang w:eastAsia="en-GB"/>
        </w:rPr>
        <w:t xml:space="preserve"> in topic-specific areas. </w:t>
      </w:r>
      <w:r w:rsidR="00E25569">
        <w:rPr>
          <w:rFonts w:cstheme="minorHAnsi"/>
          <w:sz w:val="24"/>
          <w:szCs w:val="24"/>
          <w:lang w:eastAsia="en-GB"/>
        </w:rPr>
        <w:t xml:space="preserve"> The RI CoP has </w:t>
      </w:r>
      <w:r w:rsidR="003F54D9">
        <w:rPr>
          <w:rFonts w:cstheme="minorHAnsi"/>
          <w:sz w:val="24"/>
          <w:szCs w:val="24"/>
          <w:lang w:eastAsia="en-GB"/>
        </w:rPr>
        <w:t xml:space="preserve">existed </w:t>
      </w:r>
      <w:r w:rsidR="00E25569">
        <w:rPr>
          <w:rFonts w:cstheme="minorHAnsi"/>
          <w:sz w:val="24"/>
          <w:szCs w:val="24"/>
          <w:lang w:eastAsia="en-GB"/>
        </w:rPr>
        <w:t>in one form or another since 2002 (it was originally titled the “Research Governance Framework”)</w:t>
      </w:r>
      <w:r w:rsidR="009A37AF">
        <w:rPr>
          <w:rFonts w:cstheme="minorHAnsi"/>
          <w:sz w:val="24"/>
          <w:szCs w:val="24"/>
          <w:lang w:eastAsia="en-GB"/>
        </w:rPr>
        <w:t xml:space="preserve"> and </w:t>
      </w:r>
      <w:r w:rsidR="003F54D9">
        <w:rPr>
          <w:rFonts w:cstheme="minorHAnsi"/>
          <w:sz w:val="24"/>
          <w:szCs w:val="24"/>
          <w:lang w:eastAsia="en-GB"/>
        </w:rPr>
        <w:t xml:space="preserve">is </w:t>
      </w:r>
      <w:r w:rsidR="009A37AF">
        <w:rPr>
          <w:rFonts w:cstheme="minorHAnsi"/>
          <w:sz w:val="24"/>
          <w:szCs w:val="24"/>
          <w:lang w:eastAsia="en-GB"/>
        </w:rPr>
        <w:t xml:space="preserve">subject to regular review by a wide reviewer pool. </w:t>
      </w:r>
    </w:p>
    <w:p w14:paraId="4D258E2E" w14:textId="02BC1AA4" w:rsidR="00ED3BC0" w:rsidRPr="00EE1003" w:rsidRDefault="00ED3BC0" w:rsidP="00EE1003">
      <w:pPr>
        <w:pStyle w:val="ListParagraph"/>
        <w:spacing w:after="0" w:line="240" w:lineRule="auto"/>
        <w:ind w:left="357"/>
        <w:jc w:val="both"/>
        <w:rPr>
          <w:rFonts w:cstheme="minorHAnsi"/>
          <w:sz w:val="6"/>
          <w:szCs w:val="6"/>
          <w:lang w:eastAsia="en-GB"/>
        </w:rPr>
      </w:pPr>
    </w:p>
    <w:p w14:paraId="5BA12342" w14:textId="1DB160ED"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There is a University-level committee </w:t>
      </w:r>
      <w:r w:rsidR="00E25569">
        <w:rPr>
          <w:rFonts w:cstheme="minorHAnsi"/>
          <w:sz w:val="24"/>
          <w:szCs w:val="24"/>
          <w:lang w:eastAsia="en-GB"/>
        </w:rPr>
        <w:t xml:space="preserve">(ORIEC) </w:t>
      </w:r>
      <w:r>
        <w:rPr>
          <w:rFonts w:cstheme="minorHAnsi"/>
          <w:sz w:val="24"/>
          <w:szCs w:val="24"/>
          <w:lang w:eastAsia="en-GB"/>
        </w:rPr>
        <w:t>responsible for the oversight of Research Integrity</w:t>
      </w:r>
      <w:r w:rsidR="00E25569">
        <w:rPr>
          <w:rFonts w:cstheme="minorHAnsi"/>
          <w:sz w:val="24"/>
          <w:szCs w:val="24"/>
          <w:lang w:eastAsia="en-GB"/>
        </w:rPr>
        <w:t>, Research Ethics and Open Research</w:t>
      </w:r>
      <w:r w:rsidR="009A37AF">
        <w:rPr>
          <w:rFonts w:cstheme="minorHAnsi"/>
          <w:sz w:val="24"/>
          <w:szCs w:val="24"/>
          <w:lang w:eastAsia="en-GB"/>
        </w:rPr>
        <w:t xml:space="preserve"> and this work falls within the portfolio of the Pro Vice-Chancellor for Research, Innovation and Enterprise (Chair of ORIEC</w:t>
      </w:r>
      <w:r w:rsidR="00D769FB">
        <w:rPr>
          <w:rFonts w:cstheme="minorHAnsi"/>
          <w:sz w:val="24"/>
          <w:szCs w:val="24"/>
          <w:lang w:eastAsia="en-GB"/>
        </w:rPr>
        <w:t xml:space="preserve"> and the </w:t>
      </w:r>
      <w:r w:rsidR="003F54D9">
        <w:rPr>
          <w:rFonts w:cstheme="minorHAnsi"/>
          <w:sz w:val="24"/>
          <w:szCs w:val="24"/>
          <w:lang w:eastAsia="en-GB"/>
        </w:rPr>
        <w:t xml:space="preserve">University’s </w:t>
      </w:r>
      <w:r w:rsidR="00D769FB">
        <w:rPr>
          <w:rFonts w:cstheme="minorHAnsi"/>
          <w:sz w:val="24"/>
          <w:szCs w:val="24"/>
          <w:lang w:eastAsia="en-GB"/>
        </w:rPr>
        <w:t>named senior academic lead for Research Integrity</w:t>
      </w:r>
      <w:r w:rsidR="009A37AF">
        <w:rPr>
          <w:rFonts w:cstheme="minorHAnsi"/>
          <w:sz w:val="24"/>
          <w:szCs w:val="24"/>
          <w:lang w:eastAsia="en-GB"/>
        </w:rPr>
        <w:t xml:space="preserve">).  </w:t>
      </w:r>
      <w:r>
        <w:rPr>
          <w:rFonts w:cstheme="minorHAnsi"/>
          <w:sz w:val="24"/>
          <w:szCs w:val="24"/>
          <w:lang w:eastAsia="en-GB"/>
        </w:rPr>
        <w:t xml:space="preserve"> </w:t>
      </w:r>
    </w:p>
    <w:p w14:paraId="339E4BA9" w14:textId="77777777" w:rsidR="009A37AF" w:rsidRPr="00EE1003" w:rsidRDefault="009A37AF" w:rsidP="00EE1003">
      <w:pPr>
        <w:pStyle w:val="ListParagraph"/>
        <w:spacing w:after="0" w:line="240" w:lineRule="auto"/>
        <w:ind w:left="357"/>
        <w:rPr>
          <w:rFonts w:cstheme="minorHAnsi"/>
          <w:sz w:val="6"/>
          <w:szCs w:val="6"/>
          <w:lang w:eastAsia="en-GB"/>
        </w:rPr>
      </w:pPr>
    </w:p>
    <w:p w14:paraId="0E612215" w14:textId="536C4322" w:rsidR="00E25569" w:rsidRDefault="00E25569"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 University </w:t>
      </w:r>
      <w:r w:rsidR="003C03F5">
        <w:rPr>
          <w:rFonts w:cstheme="minorHAnsi"/>
          <w:sz w:val="24"/>
          <w:szCs w:val="24"/>
          <w:lang w:eastAsia="en-GB"/>
        </w:rPr>
        <w:t xml:space="preserve">engages closely with external bodies in areas of relevance to Research Integrity and </w:t>
      </w:r>
      <w:r>
        <w:rPr>
          <w:rFonts w:cstheme="minorHAnsi"/>
          <w:sz w:val="24"/>
          <w:szCs w:val="24"/>
          <w:lang w:eastAsia="en-GB"/>
        </w:rPr>
        <w:t xml:space="preserve">is a member of </w:t>
      </w:r>
      <w:hyperlink r:id="rId10" w:history="1">
        <w:r w:rsidRPr="003A6CF8">
          <w:rPr>
            <w:rStyle w:val="Hyperlink"/>
            <w:rFonts w:cstheme="minorHAnsi"/>
            <w:sz w:val="24"/>
            <w:szCs w:val="24"/>
            <w:lang w:eastAsia="en-GB"/>
          </w:rPr>
          <w:t>UKRIO</w:t>
        </w:r>
      </w:hyperlink>
      <w:r>
        <w:rPr>
          <w:rFonts w:cstheme="minorHAnsi"/>
          <w:sz w:val="24"/>
          <w:szCs w:val="24"/>
          <w:lang w:eastAsia="en-GB"/>
        </w:rPr>
        <w:t xml:space="preserve">, </w:t>
      </w:r>
      <w:hyperlink r:id="rId11" w:history="1">
        <w:r w:rsidRPr="003A6CF8">
          <w:rPr>
            <w:rStyle w:val="Hyperlink"/>
            <w:rFonts w:cstheme="minorHAnsi"/>
            <w:sz w:val="24"/>
            <w:szCs w:val="24"/>
            <w:lang w:eastAsia="en-GB"/>
          </w:rPr>
          <w:t>UKRN</w:t>
        </w:r>
      </w:hyperlink>
      <w:r w:rsidR="003A6CF8">
        <w:rPr>
          <w:rFonts w:cstheme="minorHAnsi"/>
          <w:sz w:val="24"/>
          <w:szCs w:val="24"/>
          <w:lang w:eastAsia="en-GB"/>
        </w:rPr>
        <w:t xml:space="preserve">, </w:t>
      </w:r>
      <w:r>
        <w:rPr>
          <w:rFonts w:cstheme="minorHAnsi"/>
          <w:sz w:val="24"/>
          <w:szCs w:val="24"/>
          <w:lang w:eastAsia="en-GB"/>
        </w:rPr>
        <w:t>and various sector groups</w:t>
      </w:r>
      <w:r w:rsidR="003C03F5">
        <w:rPr>
          <w:rFonts w:cstheme="minorHAnsi"/>
          <w:sz w:val="24"/>
          <w:szCs w:val="24"/>
          <w:lang w:eastAsia="en-GB"/>
        </w:rPr>
        <w:t>, including the Russell Group Research Integrity Forum</w:t>
      </w:r>
      <w:r>
        <w:rPr>
          <w:rFonts w:cstheme="minorHAnsi"/>
          <w:sz w:val="24"/>
          <w:szCs w:val="24"/>
          <w:lang w:eastAsia="en-GB"/>
        </w:rPr>
        <w:t xml:space="preserve">. </w:t>
      </w:r>
    </w:p>
    <w:p w14:paraId="3A6B79E6" w14:textId="77777777" w:rsidR="009A37AF" w:rsidRPr="00EE1003" w:rsidRDefault="009A37AF" w:rsidP="00EE1003">
      <w:pPr>
        <w:pStyle w:val="ListParagraph"/>
        <w:spacing w:after="0" w:line="240" w:lineRule="auto"/>
        <w:ind w:left="357"/>
        <w:rPr>
          <w:rFonts w:cstheme="minorHAnsi"/>
          <w:sz w:val="6"/>
          <w:szCs w:val="6"/>
          <w:lang w:eastAsia="en-GB"/>
        </w:rPr>
      </w:pPr>
    </w:p>
    <w:p w14:paraId="7311A353" w14:textId="53FF3102"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There is a professional services team </w:t>
      </w:r>
      <w:r w:rsidR="003C03F5">
        <w:rPr>
          <w:rFonts w:cstheme="minorHAnsi"/>
          <w:sz w:val="24"/>
          <w:szCs w:val="24"/>
          <w:lang w:eastAsia="en-GB"/>
        </w:rPr>
        <w:t xml:space="preserve">(RIGE) </w:t>
      </w:r>
      <w:r>
        <w:rPr>
          <w:rFonts w:cstheme="minorHAnsi"/>
          <w:sz w:val="24"/>
          <w:szCs w:val="24"/>
          <w:lang w:eastAsia="en-GB"/>
        </w:rPr>
        <w:t xml:space="preserve">that provide dedicated support in the area of Research Integrity. </w:t>
      </w:r>
      <w:r w:rsidR="00E25569">
        <w:rPr>
          <w:rFonts w:cstheme="minorHAnsi"/>
          <w:sz w:val="24"/>
          <w:szCs w:val="24"/>
          <w:lang w:eastAsia="en-GB"/>
        </w:rPr>
        <w:t xml:space="preserve"> There are also teams that provide support in topic-specific areas such as Human Tissue Research, Animal Research, </w:t>
      </w:r>
      <w:r w:rsidR="005164EA">
        <w:rPr>
          <w:rFonts w:cstheme="minorHAnsi"/>
          <w:sz w:val="24"/>
          <w:szCs w:val="24"/>
          <w:lang w:eastAsia="en-GB"/>
        </w:rPr>
        <w:t xml:space="preserve">Data </w:t>
      </w:r>
      <w:r w:rsidR="00E25569">
        <w:rPr>
          <w:rFonts w:cstheme="minorHAnsi"/>
          <w:sz w:val="24"/>
          <w:szCs w:val="24"/>
          <w:lang w:eastAsia="en-GB"/>
        </w:rPr>
        <w:t xml:space="preserve">Protection and Safeguarding. </w:t>
      </w:r>
    </w:p>
    <w:p w14:paraId="57ED5F96" w14:textId="77777777" w:rsidR="009A37AF" w:rsidRPr="00EE1003" w:rsidRDefault="009A37AF" w:rsidP="00EE1003">
      <w:pPr>
        <w:pStyle w:val="ListParagraph"/>
        <w:spacing w:after="0" w:line="240" w:lineRule="auto"/>
        <w:ind w:left="357"/>
        <w:rPr>
          <w:rFonts w:cstheme="minorHAnsi"/>
          <w:sz w:val="6"/>
          <w:szCs w:val="6"/>
          <w:lang w:eastAsia="en-GB"/>
        </w:rPr>
      </w:pPr>
    </w:p>
    <w:p w14:paraId="520FF944" w14:textId="42E16126" w:rsidR="009A37AF" w:rsidRDefault="009A37AF"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Research Integrity </w:t>
      </w:r>
      <w:r w:rsidR="005164EA">
        <w:rPr>
          <w:rFonts w:cstheme="minorHAnsi"/>
          <w:sz w:val="24"/>
          <w:szCs w:val="24"/>
          <w:lang w:eastAsia="en-GB"/>
        </w:rPr>
        <w:t xml:space="preserve">messaging </w:t>
      </w:r>
      <w:r>
        <w:rPr>
          <w:rFonts w:cstheme="minorHAnsi"/>
          <w:sz w:val="24"/>
          <w:szCs w:val="24"/>
          <w:lang w:eastAsia="en-GB"/>
        </w:rPr>
        <w:t>is embedded within various documents and programmes for new starters (staff and research students).</w:t>
      </w:r>
    </w:p>
    <w:p w14:paraId="1A822907" w14:textId="77777777" w:rsidR="009A37AF" w:rsidRPr="00EE1003" w:rsidRDefault="009A37AF" w:rsidP="00EE1003">
      <w:pPr>
        <w:pStyle w:val="ListParagraph"/>
        <w:spacing w:after="0" w:line="240" w:lineRule="auto"/>
        <w:ind w:left="357"/>
        <w:rPr>
          <w:rFonts w:cstheme="minorHAnsi"/>
          <w:sz w:val="6"/>
          <w:szCs w:val="6"/>
          <w:lang w:eastAsia="en-GB"/>
        </w:rPr>
      </w:pPr>
    </w:p>
    <w:p w14:paraId="2E1E8717" w14:textId="56FD2D3A" w:rsidR="00D93070" w:rsidRDefault="00D93070"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 University has developed its own Research Integrity </w:t>
      </w:r>
      <w:r w:rsidR="003F54D9">
        <w:rPr>
          <w:rFonts w:cstheme="minorHAnsi"/>
          <w:sz w:val="24"/>
          <w:szCs w:val="24"/>
          <w:lang w:eastAsia="en-GB"/>
        </w:rPr>
        <w:t xml:space="preserve">online </w:t>
      </w:r>
      <w:r>
        <w:rPr>
          <w:rFonts w:cstheme="minorHAnsi"/>
          <w:sz w:val="24"/>
          <w:szCs w:val="24"/>
          <w:lang w:eastAsia="en-GB"/>
        </w:rPr>
        <w:t>training programme</w:t>
      </w:r>
      <w:r w:rsidR="003B5A9E">
        <w:rPr>
          <w:rFonts w:cstheme="minorHAnsi"/>
          <w:sz w:val="24"/>
          <w:szCs w:val="24"/>
          <w:lang w:eastAsia="en-GB"/>
        </w:rPr>
        <w:t xml:space="preserve"> (‘RI Training’)</w:t>
      </w:r>
      <w:r>
        <w:rPr>
          <w:rFonts w:cstheme="minorHAnsi"/>
          <w:sz w:val="24"/>
          <w:szCs w:val="24"/>
          <w:lang w:eastAsia="en-GB"/>
        </w:rPr>
        <w:t xml:space="preserve">, </w:t>
      </w:r>
      <w:r w:rsidR="005164EA">
        <w:rPr>
          <w:rFonts w:cstheme="minorHAnsi"/>
          <w:sz w:val="24"/>
          <w:szCs w:val="24"/>
          <w:lang w:eastAsia="en-GB"/>
        </w:rPr>
        <w:t xml:space="preserve">currently </w:t>
      </w:r>
      <w:r>
        <w:rPr>
          <w:rFonts w:cstheme="minorHAnsi"/>
          <w:sz w:val="24"/>
          <w:szCs w:val="24"/>
          <w:lang w:eastAsia="en-GB"/>
        </w:rPr>
        <w:t xml:space="preserve">mandatory for all Academic Staff and for Doctoral, MRes and MPhil students. </w:t>
      </w:r>
      <w:r w:rsidR="00E25569">
        <w:rPr>
          <w:rFonts w:cstheme="minorHAnsi"/>
          <w:sz w:val="24"/>
          <w:szCs w:val="24"/>
          <w:lang w:eastAsia="en-GB"/>
        </w:rPr>
        <w:t xml:space="preserve"> Th</w:t>
      </w:r>
      <w:r w:rsidR="003F54D9">
        <w:rPr>
          <w:rFonts w:cstheme="minorHAnsi"/>
          <w:sz w:val="24"/>
          <w:szCs w:val="24"/>
          <w:lang w:eastAsia="en-GB"/>
        </w:rPr>
        <w:t xml:space="preserve">e RI Training </w:t>
      </w:r>
      <w:r w:rsidR="00E25569">
        <w:rPr>
          <w:rFonts w:cstheme="minorHAnsi"/>
          <w:sz w:val="24"/>
          <w:szCs w:val="24"/>
          <w:lang w:eastAsia="en-GB"/>
        </w:rPr>
        <w:t xml:space="preserve">was first introduced in 2017. </w:t>
      </w:r>
    </w:p>
    <w:p w14:paraId="16B8C30B" w14:textId="77777777" w:rsidR="009A37AF" w:rsidRPr="00EE1003" w:rsidRDefault="009A37AF" w:rsidP="00EE1003">
      <w:pPr>
        <w:pStyle w:val="ListParagraph"/>
        <w:spacing w:after="0" w:line="240" w:lineRule="auto"/>
        <w:ind w:left="357"/>
        <w:rPr>
          <w:rFonts w:cstheme="minorHAnsi"/>
          <w:sz w:val="6"/>
          <w:szCs w:val="6"/>
          <w:lang w:eastAsia="en-GB"/>
        </w:rPr>
      </w:pPr>
    </w:p>
    <w:p w14:paraId="0684BDC6" w14:textId="0744A397"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The University has published Annual Statements on Research Integrity since 2017</w:t>
      </w:r>
      <w:r w:rsidR="003C03F5">
        <w:rPr>
          <w:rFonts w:cstheme="minorHAnsi"/>
          <w:sz w:val="24"/>
          <w:szCs w:val="24"/>
          <w:lang w:eastAsia="en-GB"/>
        </w:rPr>
        <w:t>.</w:t>
      </w:r>
    </w:p>
    <w:p w14:paraId="425808CC" w14:textId="77777777" w:rsidR="009A37AF" w:rsidRPr="00EE1003" w:rsidRDefault="009A37AF" w:rsidP="00EE1003">
      <w:pPr>
        <w:pStyle w:val="ListParagraph"/>
        <w:spacing w:after="0" w:line="240" w:lineRule="auto"/>
        <w:ind w:left="357"/>
        <w:rPr>
          <w:rFonts w:cstheme="minorHAnsi"/>
          <w:sz w:val="6"/>
          <w:szCs w:val="6"/>
          <w:lang w:eastAsia="en-GB"/>
        </w:rPr>
      </w:pPr>
    </w:p>
    <w:p w14:paraId="69DC02CA" w14:textId="4B622435"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The University has publicly available named points of contact for Research Integrity, Academic Research Misconduct</w:t>
      </w:r>
      <w:r w:rsidR="003A6CF8">
        <w:rPr>
          <w:rFonts w:cstheme="minorHAnsi"/>
          <w:sz w:val="24"/>
          <w:szCs w:val="24"/>
          <w:lang w:eastAsia="en-GB"/>
        </w:rPr>
        <w:t xml:space="preserve"> (‘ARM’)</w:t>
      </w:r>
      <w:r>
        <w:rPr>
          <w:rFonts w:cstheme="minorHAnsi"/>
          <w:sz w:val="24"/>
          <w:szCs w:val="24"/>
          <w:lang w:eastAsia="en-GB"/>
        </w:rPr>
        <w:t xml:space="preserve"> and Whistleblowing.</w:t>
      </w:r>
    </w:p>
    <w:p w14:paraId="4100A718" w14:textId="77777777" w:rsidR="009A37AF" w:rsidRPr="00EE1003" w:rsidRDefault="009A37AF" w:rsidP="00EE1003">
      <w:pPr>
        <w:pStyle w:val="ListParagraph"/>
        <w:spacing w:after="0" w:line="240" w:lineRule="auto"/>
        <w:ind w:left="357"/>
        <w:rPr>
          <w:rFonts w:cstheme="minorHAnsi"/>
          <w:sz w:val="6"/>
          <w:szCs w:val="6"/>
          <w:lang w:eastAsia="en-GB"/>
        </w:rPr>
      </w:pPr>
    </w:p>
    <w:p w14:paraId="7BA94E7B" w14:textId="252A353B" w:rsidR="005E6668" w:rsidRDefault="005E6668" w:rsidP="00EE1003">
      <w:pPr>
        <w:pStyle w:val="ListParagraph"/>
        <w:numPr>
          <w:ilvl w:val="0"/>
          <w:numId w:val="16"/>
        </w:numPr>
        <w:spacing w:after="0" w:line="240" w:lineRule="auto"/>
        <w:ind w:left="357"/>
        <w:jc w:val="both"/>
        <w:rPr>
          <w:rFonts w:cstheme="minorHAnsi"/>
          <w:sz w:val="24"/>
          <w:szCs w:val="24"/>
          <w:lang w:eastAsia="en-GB"/>
        </w:rPr>
      </w:pPr>
      <w:r>
        <w:rPr>
          <w:rFonts w:cstheme="minorHAnsi"/>
          <w:sz w:val="24"/>
          <w:szCs w:val="24"/>
          <w:lang w:eastAsia="en-GB"/>
        </w:rPr>
        <w:t>Every Academic School has a School Research Ethics Committee</w:t>
      </w:r>
      <w:r w:rsidR="009808FD">
        <w:rPr>
          <w:rFonts w:cstheme="minorHAnsi"/>
          <w:sz w:val="24"/>
          <w:szCs w:val="24"/>
          <w:lang w:eastAsia="en-GB"/>
        </w:rPr>
        <w:t xml:space="preserve"> (</w:t>
      </w:r>
      <w:r w:rsidR="003A6CF8">
        <w:rPr>
          <w:rFonts w:cstheme="minorHAnsi"/>
          <w:sz w:val="24"/>
          <w:szCs w:val="24"/>
          <w:lang w:eastAsia="en-GB"/>
        </w:rPr>
        <w:t>‘</w:t>
      </w:r>
      <w:r w:rsidR="009808FD">
        <w:rPr>
          <w:rFonts w:cstheme="minorHAnsi"/>
          <w:sz w:val="24"/>
          <w:szCs w:val="24"/>
          <w:lang w:eastAsia="en-GB"/>
        </w:rPr>
        <w:t>SREC</w:t>
      </w:r>
      <w:r w:rsidR="003A6CF8">
        <w:rPr>
          <w:rFonts w:cstheme="minorHAnsi"/>
          <w:sz w:val="24"/>
          <w:szCs w:val="24"/>
          <w:lang w:eastAsia="en-GB"/>
        </w:rPr>
        <w:t>’</w:t>
      </w:r>
      <w:r w:rsidR="009808FD">
        <w:rPr>
          <w:rFonts w:cstheme="minorHAnsi"/>
          <w:sz w:val="24"/>
          <w:szCs w:val="24"/>
          <w:lang w:eastAsia="en-GB"/>
        </w:rPr>
        <w:t>)</w:t>
      </w:r>
      <w:r w:rsidR="005164EA">
        <w:rPr>
          <w:rFonts w:cstheme="minorHAnsi"/>
          <w:sz w:val="24"/>
          <w:szCs w:val="24"/>
          <w:lang w:eastAsia="en-GB"/>
        </w:rPr>
        <w:t xml:space="preserve"> and there are local points of contact for Research Integrity, Research Ethics and Human Tissue Research (amongst other areas).  Local Research Integrity Leads were first introduced in </w:t>
      </w:r>
      <w:proofErr w:type="gramStart"/>
      <w:r w:rsidR="005164EA">
        <w:rPr>
          <w:rFonts w:cstheme="minorHAnsi"/>
          <w:sz w:val="24"/>
          <w:szCs w:val="24"/>
          <w:lang w:eastAsia="en-GB"/>
        </w:rPr>
        <w:t>2017</w:t>
      </w:r>
      <w:proofErr w:type="gramEnd"/>
    </w:p>
    <w:p w14:paraId="67EDD029" w14:textId="77777777" w:rsidR="005E6668" w:rsidRPr="005E6668" w:rsidRDefault="005E6668" w:rsidP="005E6668">
      <w:pPr>
        <w:pStyle w:val="ListParagraph"/>
        <w:spacing w:after="120" w:line="240" w:lineRule="auto"/>
        <w:jc w:val="both"/>
        <w:rPr>
          <w:rFonts w:cstheme="minorHAnsi"/>
          <w:sz w:val="10"/>
          <w:szCs w:val="10"/>
          <w:lang w:eastAsia="en-GB"/>
        </w:rPr>
      </w:pPr>
    </w:p>
    <w:p w14:paraId="58B1189F" w14:textId="319E4424" w:rsidR="00ED3BC0" w:rsidRPr="00D04291" w:rsidRDefault="00ED3BC0" w:rsidP="00015F2D">
      <w:pPr>
        <w:jc w:val="both"/>
        <w:rPr>
          <w:rFonts w:cstheme="minorHAnsi"/>
          <w:b/>
          <w:bCs/>
          <w:sz w:val="24"/>
          <w:szCs w:val="24"/>
          <w:lang w:eastAsia="en-GB"/>
        </w:rPr>
      </w:pPr>
      <w:r w:rsidRPr="00D04291">
        <w:rPr>
          <w:rFonts w:cstheme="minorHAnsi"/>
          <w:b/>
          <w:bCs/>
          <w:sz w:val="24"/>
          <w:szCs w:val="24"/>
          <w:lang w:eastAsia="en-GB"/>
        </w:rPr>
        <w:t>Action</w:t>
      </w:r>
      <w:r w:rsidR="00D04291">
        <w:rPr>
          <w:rFonts w:cstheme="minorHAnsi"/>
          <w:b/>
          <w:bCs/>
          <w:sz w:val="24"/>
          <w:szCs w:val="24"/>
          <w:lang w:eastAsia="en-GB"/>
        </w:rPr>
        <w:t xml:space="preserve"> already </w:t>
      </w:r>
      <w:r w:rsidRPr="00D04291">
        <w:rPr>
          <w:rFonts w:cstheme="minorHAnsi"/>
          <w:b/>
          <w:bCs/>
          <w:sz w:val="24"/>
          <w:szCs w:val="24"/>
          <w:lang w:eastAsia="en-GB"/>
        </w:rPr>
        <w:t>taken during the Self-Assessment/</w:t>
      </w:r>
      <w:r w:rsidR="000852CE">
        <w:rPr>
          <w:rFonts w:cstheme="minorHAnsi"/>
          <w:b/>
          <w:bCs/>
          <w:sz w:val="24"/>
          <w:szCs w:val="24"/>
          <w:lang w:eastAsia="en-GB"/>
        </w:rPr>
        <w:t>Research Integrity r</w:t>
      </w:r>
      <w:r w:rsidRPr="00D04291">
        <w:rPr>
          <w:rFonts w:cstheme="minorHAnsi"/>
          <w:b/>
          <w:bCs/>
          <w:sz w:val="24"/>
          <w:szCs w:val="24"/>
          <w:lang w:eastAsia="en-GB"/>
        </w:rPr>
        <w:t xml:space="preserve">eview </w:t>
      </w:r>
      <w:proofErr w:type="gramStart"/>
      <w:r w:rsidRPr="00D04291">
        <w:rPr>
          <w:rFonts w:cstheme="minorHAnsi"/>
          <w:b/>
          <w:bCs/>
          <w:sz w:val="24"/>
          <w:szCs w:val="24"/>
          <w:lang w:eastAsia="en-GB"/>
        </w:rPr>
        <w:t>period</w:t>
      </w:r>
      <w:proofErr w:type="gramEnd"/>
      <w:r w:rsidRPr="00D04291">
        <w:rPr>
          <w:rFonts w:cstheme="minorHAnsi"/>
          <w:b/>
          <w:bCs/>
          <w:sz w:val="24"/>
          <w:szCs w:val="24"/>
          <w:lang w:eastAsia="en-GB"/>
        </w:rPr>
        <w:t xml:space="preserve"> </w:t>
      </w:r>
    </w:p>
    <w:p w14:paraId="698A15E1" w14:textId="1CC6A839" w:rsidR="00912DD2" w:rsidRDefault="003C03F5" w:rsidP="001C7840">
      <w:pPr>
        <w:pStyle w:val="ListParagraph"/>
        <w:numPr>
          <w:ilvl w:val="0"/>
          <w:numId w:val="6"/>
        </w:numPr>
        <w:jc w:val="both"/>
        <w:rPr>
          <w:rFonts w:cstheme="minorHAnsi"/>
          <w:sz w:val="24"/>
          <w:szCs w:val="24"/>
          <w:lang w:eastAsia="en-GB"/>
        </w:rPr>
      </w:pPr>
      <w:r>
        <w:rPr>
          <w:rFonts w:cstheme="minorHAnsi"/>
          <w:sz w:val="24"/>
          <w:szCs w:val="24"/>
          <w:lang w:eastAsia="en-GB"/>
        </w:rPr>
        <w:t>The University</w:t>
      </w:r>
      <w:r w:rsidR="00ED3BC0" w:rsidRPr="00D04291">
        <w:rPr>
          <w:rFonts w:cstheme="minorHAnsi"/>
          <w:sz w:val="24"/>
          <w:szCs w:val="24"/>
          <w:lang w:eastAsia="en-GB"/>
        </w:rPr>
        <w:t xml:space="preserve"> adopted a pro-active approach </w:t>
      </w:r>
      <w:r>
        <w:rPr>
          <w:rFonts w:cstheme="minorHAnsi"/>
          <w:sz w:val="24"/>
          <w:szCs w:val="24"/>
          <w:lang w:eastAsia="en-GB"/>
        </w:rPr>
        <w:t xml:space="preserve">when conducting the </w:t>
      </w:r>
      <w:r w:rsidR="00ED3BC0" w:rsidRPr="00D04291">
        <w:rPr>
          <w:rFonts w:cstheme="minorHAnsi"/>
          <w:sz w:val="24"/>
          <w:szCs w:val="24"/>
          <w:lang w:eastAsia="en-GB"/>
        </w:rPr>
        <w:t>Self-Assessment</w:t>
      </w:r>
      <w:r>
        <w:rPr>
          <w:rFonts w:cstheme="minorHAnsi"/>
          <w:sz w:val="24"/>
          <w:szCs w:val="24"/>
          <w:lang w:eastAsia="en-GB"/>
        </w:rPr>
        <w:t xml:space="preserve"> exercise </w:t>
      </w:r>
      <w:r w:rsidR="00D04291" w:rsidRPr="00D04291">
        <w:rPr>
          <w:rFonts w:cstheme="minorHAnsi"/>
          <w:sz w:val="24"/>
          <w:szCs w:val="24"/>
          <w:lang w:eastAsia="en-GB"/>
        </w:rPr>
        <w:t>and</w:t>
      </w:r>
      <w:r w:rsidR="00D04291">
        <w:rPr>
          <w:rFonts w:cstheme="minorHAnsi"/>
          <w:sz w:val="24"/>
          <w:szCs w:val="24"/>
          <w:lang w:eastAsia="en-GB"/>
        </w:rPr>
        <w:t>,</w:t>
      </w:r>
      <w:r w:rsidR="00D04291" w:rsidRPr="00D04291">
        <w:rPr>
          <w:rFonts w:cstheme="minorHAnsi"/>
          <w:sz w:val="24"/>
          <w:szCs w:val="24"/>
          <w:lang w:eastAsia="en-GB"/>
        </w:rPr>
        <w:t xml:space="preserve"> as such</w:t>
      </w:r>
      <w:r w:rsidR="00D04291">
        <w:rPr>
          <w:rFonts w:cstheme="minorHAnsi"/>
          <w:sz w:val="24"/>
          <w:szCs w:val="24"/>
          <w:lang w:eastAsia="en-GB"/>
        </w:rPr>
        <w:t>,</w:t>
      </w:r>
      <w:r w:rsidR="00D04291" w:rsidRPr="00D04291">
        <w:rPr>
          <w:rFonts w:cstheme="minorHAnsi"/>
          <w:sz w:val="24"/>
          <w:szCs w:val="24"/>
          <w:lang w:eastAsia="en-GB"/>
        </w:rPr>
        <w:t xml:space="preserve"> a number of action areas that </w:t>
      </w:r>
      <w:r w:rsidR="00D04291">
        <w:rPr>
          <w:rFonts w:cstheme="minorHAnsi"/>
          <w:sz w:val="24"/>
          <w:szCs w:val="24"/>
          <w:lang w:eastAsia="en-GB"/>
        </w:rPr>
        <w:t xml:space="preserve">were identified early on (and </w:t>
      </w:r>
      <w:r w:rsidR="00D04291" w:rsidRPr="00D04291">
        <w:rPr>
          <w:rFonts w:cstheme="minorHAnsi"/>
          <w:sz w:val="24"/>
          <w:szCs w:val="24"/>
          <w:lang w:eastAsia="en-GB"/>
        </w:rPr>
        <w:t>would have appeared in the Action Plan</w:t>
      </w:r>
      <w:r w:rsidR="00D04291">
        <w:rPr>
          <w:rFonts w:cstheme="minorHAnsi"/>
          <w:sz w:val="24"/>
          <w:szCs w:val="24"/>
          <w:lang w:eastAsia="en-GB"/>
        </w:rPr>
        <w:t>)</w:t>
      </w:r>
      <w:r w:rsidR="00D04291" w:rsidRPr="00D04291">
        <w:rPr>
          <w:rFonts w:cstheme="minorHAnsi"/>
          <w:sz w:val="24"/>
          <w:szCs w:val="24"/>
          <w:lang w:eastAsia="en-GB"/>
        </w:rPr>
        <w:t xml:space="preserve"> were accomplished during 2022</w:t>
      </w:r>
      <w:r w:rsidR="000852CE">
        <w:rPr>
          <w:rFonts w:cstheme="minorHAnsi"/>
          <w:sz w:val="24"/>
          <w:szCs w:val="24"/>
          <w:lang w:eastAsia="en-GB"/>
        </w:rPr>
        <w:t>.</w:t>
      </w:r>
      <w:r w:rsidR="00D04291" w:rsidRPr="00D04291">
        <w:rPr>
          <w:rFonts w:cstheme="minorHAnsi"/>
          <w:sz w:val="24"/>
          <w:szCs w:val="24"/>
          <w:lang w:eastAsia="en-GB"/>
        </w:rPr>
        <w:t xml:space="preserve">  For example: </w:t>
      </w:r>
      <w:r w:rsidR="00ED3BC0" w:rsidRPr="00D04291">
        <w:rPr>
          <w:rFonts w:cstheme="minorHAnsi"/>
          <w:sz w:val="24"/>
          <w:szCs w:val="24"/>
          <w:lang w:eastAsia="en-GB"/>
        </w:rPr>
        <w:t xml:space="preserve"> </w:t>
      </w:r>
    </w:p>
    <w:p w14:paraId="3038C175" w14:textId="77777777" w:rsidR="00D04291" w:rsidRPr="00EE1003" w:rsidRDefault="00D04291" w:rsidP="00D04291">
      <w:pPr>
        <w:pStyle w:val="ListParagraph"/>
        <w:ind w:left="360"/>
        <w:jc w:val="both"/>
        <w:rPr>
          <w:rFonts w:cstheme="minorHAnsi"/>
          <w:sz w:val="6"/>
          <w:szCs w:val="6"/>
          <w:lang w:eastAsia="en-GB"/>
        </w:rPr>
      </w:pPr>
    </w:p>
    <w:p w14:paraId="216C3000" w14:textId="48D9393B" w:rsidR="00024F68" w:rsidRPr="002D4990" w:rsidRDefault="002D4990" w:rsidP="002D4990">
      <w:pPr>
        <w:pStyle w:val="ListParagraph"/>
        <w:numPr>
          <w:ilvl w:val="0"/>
          <w:numId w:val="16"/>
        </w:numPr>
        <w:jc w:val="both"/>
        <w:rPr>
          <w:rFonts w:cstheme="minorHAnsi"/>
          <w:sz w:val="24"/>
          <w:szCs w:val="24"/>
          <w:lang w:eastAsia="en-GB"/>
        </w:rPr>
      </w:pPr>
      <w:r>
        <w:rPr>
          <w:rFonts w:cstheme="minorHAnsi"/>
          <w:sz w:val="24"/>
          <w:szCs w:val="24"/>
          <w:lang w:eastAsia="en-GB"/>
        </w:rPr>
        <w:t xml:space="preserve">Revisions were approved and/or incorporated into the University’s ARM Procedure, Academic Integrity Policy, and </w:t>
      </w:r>
      <w:r w:rsidR="00024F68" w:rsidRPr="002D4990">
        <w:rPr>
          <w:rFonts w:eastAsia="Calibri" w:cstheme="minorHAnsi"/>
          <w:sz w:val="24"/>
          <w:szCs w:val="24"/>
        </w:rPr>
        <w:t xml:space="preserve">Academic Misconduct Procedure (Research Students) </w:t>
      </w:r>
      <w:r>
        <w:rPr>
          <w:rFonts w:eastAsia="Calibri" w:cstheme="minorHAnsi"/>
          <w:sz w:val="24"/>
          <w:szCs w:val="24"/>
        </w:rPr>
        <w:lastRenderedPageBreak/>
        <w:t xml:space="preserve">to reflect the bolstered definition of research misconduct contained in the Concordat, plus other key Concordat requirements relating to the investigation of </w:t>
      </w:r>
      <w:r w:rsidR="005164EA">
        <w:rPr>
          <w:rFonts w:eastAsia="Calibri" w:cstheme="minorHAnsi"/>
          <w:sz w:val="24"/>
          <w:szCs w:val="24"/>
        </w:rPr>
        <w:t xml:space="preserve">such </w:t>
      </w:r>
      <w:r>
        <w:rPr>
          <w:rFonts w:eastAsia="Calibri" w:cstheme="minorHAnsi"/>
          <w:sz w:val="24"/>
          <w:szCs w:val="24"/>
        </w:rPr>
        <w:t xml:space="preserve">cases.   </w:t>
      </w:r>
    </w:p>
    <w:p w14:paraId="6B48399A" w14:textId="77777777" w:rsidR="009808FD" w:rsidRPr="00EE1003" w:rsidRDefault="009808FD" w:rsidP="009808FD">
      <w:pPr>
        <w:pStyle w:val="ListParagraph"/>
        <w:jc w:val="both"/>
        <w:rPr>
          <w:rFonts w:cstheme="minorHAnsi"/>
          <w:sz w:val="6"/>
          <w:szCs w:val="6"/>
          <w:lang w:eastAsia="en-GB"/>
        </w:rPr>
      </w:pPr>
    </w:p>
    <w:p w14:paraId="7CE6963A" w14:textId="137ADBA0" w:rsidR="00173AD4" w:rsidRDefault="00173AD4" w:rsidP="001C7840">
      <w:pPr>
        <w:pStyle w:val="ListParagraph"/>
        <w:numPr>
          <w:ilvl w:val="0"/>
          <w:numId w:val="16"/>
        </w:numPr>
        <w:jc w:val="both"/>
        <w:rPr>
          <w:rFonts w:cstheme="minorHAnsi"/>
          <w:sz w:val="24"/>
          <w:szCs w:val="24"/>
          <w:lang w:eastAsia="en-GB"/>
        </w:rPr>
      </w:pPr>
      <w:r>
        <w:rPr>
          <w:rFonts w:cstheme="minorHAnsi"/>
          <w:sz w:val="24"/>
          <w:szCs w:val="24"/>
        </w:rPr>
        <w:t>I</w:t>
      </w:r>
      <w:r w:rsidRPr="00173AD4">
        <w:rPr>
          <w:rFonts w:cstheme="minorHAnsi"/>
          <w:sz w:val="24"/>
          <w:szCs w:val="24"/>
        </w:rPr>
        <w:t xml:space="preserve">nstitutional endorsement of the “PREPARE” guidelines (Planning Research and Environmental Procedures on Animals: Recommendations for Excellence).  </w:t>
      </w:r>
    </w:p>
    <w:p w14:paraId="5F08E4A1" w14:textId="77777777" w:rsidR="00173AD4" w:rsidRPr="00EE1003" w:rsidRDefault="00173AD4" w:rsidP="00173AD4">
      <w:pPr>
        <w:pStyle w:val="ListParagraph"/>
        <w:jc w:val="both"/>
        <w:rPr>
          <w:rFonts w:cstheme="minorHAnsi"/>
          <w:sz w:val="6"/>
          <w:szCs w:val="6"/>
          <w:lang w:eastAsia="en-GB"/>
        </w:rPr>
      </w:pPr>
    </w:p>
    <w:p w14:paraId="1B6A0652" w14:textId="2EE3734F" w:rsidR="009808FD" w:rsidRDefault="00E22D42" w:rsidP="001C7840">
      <w:pPr>
        <w:pStyle w:val="ListParagraph"/>
        <w:numPr>
          <w:ilvl w:val="0"/>
          <w:numId w:val="16"/>
        </w:numPr>
        <w:jc w:val="both"/>
        <w:rPr>
          <w:rFonts w:cstheme="minorHAnsi"/>
          <w:sz w:val="24"/>
          <w:szCs w:val="24"/>
          <w:lang w:eastAsia="en-GB"/>
        </w:rPr>
      </w:pPr>
      <w:r>
        <w:rPr>
          <w:rFonts w:cstheme="minorHAnsi"/>
          <w:sz w:val="24"/>
          <w:szCs w:val="24"/>
        </w:rPr>
        <w:t>A r</w:t>
      </w:r>
      <w:r w:rsidR="009808FD" w:rsidRPr="00ED3BC0">
        <w:rPr>
          <w:rFonts w:cstheme="minorHAnsi"/>
          <w:sz w:val="24"/>
          <w:szCs w:val="24"/>
        </w:rPr>
        <w:t xml:space="preserve">eview of </w:t>
      </w:r>
      <w:r>
        <w:rPr>
          <w:rFonts w:cstheme="minorHAnsi"/>
          <w:sz w:val="24"/>
          <w:szCs w:val="24"/>
        </w:rPr>
        <w:t xml:space="preserve">all </w:t>
      </w:r>
      <w:r w:rsidR="003B5A9E">
        <w:rPr>
          <w:rFonts w:cstheme="minorHAnsi"/>
          <w:sz w:val="24"/>
          <w:szCs w:val="24"/>
        </w:rPr>
        <w:t>RI</w:t>
      </w:r>
      <w:r w:rsidR="009808FD" w:rsidRPr="00ED3BC0">
        <w:rPr>
          <w:rFonts w:cstheme="minorHAnsi"/>
          <w:sz w:val="24"/>
          <w:szCs w:val="24"/>
        </w:rPr>
        <w:t xml:space="preserve"> Training feedback submitted since the start of 2020 up to September 2022</w:t>
      </w:r>
      <w:r w:rsidR="009808FD">
        <w:rPr>
          <w:rFonts w:cstheme="minorHAnsi"/>
          <w:sz w:val="24"/>
          <w:szCs w:val="24"/>
        </w:rPr>
        <w:t xml:space="preserve">.  </w:t>
      </w:r>
      <w:r w:rsidR="005164EA">
        <w:rPr>
          <w:rFonts w:cstheme="minorHAnsi"/>
          <w:sz w:val="24"/>
          <w:szCs w:val="24"/>
        </w:rPr>
        <w:t xml:space="preserve">This resulted in </w:t>
      </w:r>
      <w:r>
        <w:rPr>
          <w:rFonts w:cstheme="minorHAnsi"/>
          <w:sz w:val="24"/>
          <w:szCs w:val="24"/>
        </w:rPr>
        <w:t xml:space="preserve">the identification of </w:t>
      </w:r>
      <w:r w:rsidR="005164EA">
        <w:rPr>
          <w:rFonts w:cstheme="minorHAnsi"/>
          <w:sz w:val="24"/>
          <w:szCs w:val="24"/>
        </w:rPr>
        <w:t>some a</w:t>
      </w:r>
      <w:r w:rsidR="009808FD">
        <w:rPr>
          <w:rFonts w:cstheme="minorHAnsi"/>
          <w:sz w:val="24"/>
          <w:szCs w:val="24"/>
        </w:rPr>
        <w:t xml:space="preserve">reas for improvement. </w:t>
      </w:r>
    </w:p>
    <w:p w14:paraId="74286A8A" w14:textId="77777777" w:rsidR="009808FD" w:rsidRPr="00EE1003" w:rsidRDefault="009808FD" w:rsidP="009808FD">
      <w:pPr>
        <w:pStyle w:val="ListParagraph"/>
        <w:jc w:val="both"/>
        <w:rPr>
          <w:rFonts w:cstheme="minorHAnsi"/>
          <w:sz w:val="6"/>
          <w:szCs w:val="6"/>
          <w:lang w:eastAsia="en-GB"/>
        </w:rPr>
      </w:pPr>
    </w:p>
    <w:p w14:paraId="35D7CBBC" w14:textId="3213529C" w:rsidR="00D04291" w:rsidRPr="003C03F5" w:rsidRDefault="00D04291" w:rsidP="001C7840">
      <w:pPr>
        <w:pStyle w:val="ListParagraph"/>
        <w:numPr>
          <w:ilvl w:val="0"/>
          <w:numId w:val="16"/>
        </w:numPr>
        <w:jc w:val="both"/>
        <w:rPr>
          <w:rFonts w:cstheme="minorHAnsi"/>
          <w:sz w:val="24"/>
          <w:szCs w:val="24"/>
          <w:lang w:eastAsia="en-GB"/>
        </w:rPr>
      </w:pPr>
      <w:r w:rsidRPr="00ED3BC0">
        <w:rPr>
          <w:rFonts w:cstheme="minorHAnsi"/>
          <w:sz w:val="24"/>
          <w:szCs w:val="24"/>
        </w:rPr>
        <w:t xml:space="preserve">Engaging with relevant stakeholders to help improve completion rates of the University’s </w:t>
      </w:r>
      <w:r w:rsidR="003B5A9E">
        <w:rPr>
          <w:rFonts w:cstheme="minorHAnsi"/>
          <w:sz w:val="24"/>
          <w:szCs w:val="24"/>
        </w:rPr>
        <w:t>RI</w:t>
      </w:r>
      <w:r w:rsidRPr="00ED3BC0">
        <w:rPr>
          <w:rFonts w:cstheme="minorHAnsi"/>
          <w:sz w:val="24"/>
          <w:szCs w:val="24"/>
        </w:rPr>
        <w:t xml:space="preserve"> Training (particularly </w:t>
      </w:r>
      <w:r w:rsidRPr="00ED3BC0">
        <w:rPr>
          <w:rFonts w:eastAsia="Times New Roman" w:cstheme="minorHAnsi"/>
          <w:sz w:val="24"/>
          <w:szCs w:val="24"/>
          <w:lang w:eastAsia="en-GB"/>
        </w:rPr>
        <w:t>Academic Staff completion rates).</w:t>
      </w:r>
    </w:p>
    <w:p w14:paraId="60FE5C39" w14:textId="77777777" w:rsidR="003C03F5" w:rsidRPr="00EE1003" w:rsidRDefault="003C03F5" w:rsidP="003C03F5">
      <w:pPr>
        <w:pStyle w:val="ListParagraph"/>
        <w:rPr>
          <w:rFonts w:cstheme="minorHAnsi"/>
          <w:sz w:val="6"/>
          <w:szCs w:val="6"/>
          <w:lang w:eastAsia="en-GB"/>
        </w:rPr>
      </w:pPr>
    </w:p>
    <w:p w14:paraId="28F1DB7E" w14:textId="5FDA56B4" w:rsidR="00D04291" w:rsidRDefault="003C03F5" w:rsidP="001C7840">
      <w:pPr>
        <w:pStyle w:val="ListParagraph"/>
        <w:numPr>
          <w:ilvl w:val="0"/>
          <w:numId w:val="16"/>
        </w:numPr>
        <w:jc w:val="both"/>
        <w:rPr>
          <w:rFonts w:cstheme="minorHAnsi"/>
          <w:sz w:val="24"/>
          <w:szCs w:val="24"/>
          <w:lang w:eastAsia="en-GB"/>
        </w:rPr>
      </w:pPr>
      <w:r>
        <w:rPr>
          <w:rFonts w:cstheme="minorHAnsi"/>
          <w:sz w:val="24"/>
          <w:szCs w:val="24"/>
          <w:lang w:eastAsia="en-GB"/>
        </w:rPr>
        <w:t xml:space="preserve">Establishing a </w:t>
      </w:r>
      <w:r w:rsidR="00D04291">
        <w:rPr>
          <w:rFonts w:cstheme="minorHAnsi"/>
          <w:sz w:val="24"/>
          <w:szCs w:val="24"/>
          <w:lang w:eastAsia="en-GB"/>
        </w:rPr>
        <w:t xml:space="preserve">Task and Finish Group to </w:t>
      </w:r>
      <w:r w:rsidR="00E22D42">
        <w:rPr>
          <w:rFonts w:cstheme="minorHAnsi"/>
          <w:sz w:val="24"/>
          <w:szCs w:val="24"/>
          <w:lang w:eastAsia="en-GB"/>
        </w:rPr>
        <w:t>recommend</w:t>
      </w:r>
      <w:r w:rsidR="00D04291">
        <w:rPr>
          <w:rFonts w:cstheme="minorHAnsi"/>
          <w:sz w:val="24"/>
          <w:szCs w:val="24"/>
          <w:lang w:eastAsia="en-GB"/>
        </w:rPr>
        <w:t xml:space="preserve"> an alternative robust and </w:t>
      </w:r>
      <w:r w:rsidR="00D04291" w:rsidRPr="00ED3BC0">
        <w:rPr>
          <w:rFonts w:cstheme="minorHAnsi"/>
          <w:sz w:val="24"/>
          <w:szCs w:val="24"/>
        </w:rPr>
        <w:t>proportionate process for the ethical review of U</w:t>
      </w:r>
      <w:r w:rsidR="005164EA">
        <w:rPr>
          <w:rFonts w:cstheme="minorHAnsi"/>
          <w:sz w:val="24"/>
          <w:szCs w:val="24"/>
        </w:rPr>
        <w:t xml:space="preserve">ndergraduate </w:t>
      </w:r>
      <w:r w:rsidR="00D04291" w:rsidRPr="00ED3BC0">
        <w:rPr>
          <w:rFonts w:cstheme="minorHAnsi"/>
          <w:sz w:val="24"/>
          <w:szCs w:val="24"/>
        </w:rPr>
        <w:t>and P</w:t>
      </w:r>
      <w:r w:rsidR="005164EA">
        <w:rPr>
          <w:rFonts w:cstheme="minorHAnsi"/>
          <w:sz w:val="24"/>
          <w:szCs w:val="24"/>
        </w:rPr>
        <w:t xml:space="preserve">ostgraduate Taught student </w:t>
      </w:r>
      <w:r w:rsidR="00D04291" w:rsidRPr="00ED3BC0">
        <w:rPr>
          <w:rFonts w:cstheme="minorHAnsi"/>
          <w:sz w:val="24"/>
          <w:szCs w:val="24"/>
        </w:rPr>
        <w:t xml:space="preserve">projects involving human participants, human </w:t>
      </w:r>
      <w:proofErr w:type="gramStart"/>
      <w:r w:rsidR="00D04291" w:rsidRPr="00ED3BC0">
        <w:rPr>
          <w:rFonts w:cstheme="minorHAnsi"/>
          <w:sz w:val="24"/>
          <w:szCs w:val="24"/>
        </w:rPr>
        <w:t>data</w:t>
      </w:r>
      <w:proofErr w:type="gramEnd"/>
      <w:r w:rsidR="00D04291" w:rsidRPr="00ED3BC0">
        <w:rPr>
          <w:rFonts w:cstheme="minorHAnsi"/>
          <w:sz w:val="24"/>
          <w:szCs w:val="24"/>
        </w:rPr>
        <w:t xml:space="preserve"> or human material</w:t>
      </w:r>
      <w:r w:rsidR="00D04291">
        <w:rPr>
          <w:rFonts w:cstheme="minorHAnsi"/>
          <w:sz w:val="24"/>
          <w:szCs w:val="24"/>
        </w:rPr>
        <w:t>.</w:t>
      </w:r>
    </w:p>
    <w:p w14:paraId="31D3C622" w14:textId="77777777" w:rsidR="003C03F5" w:rsidRPr="00DF525C" w:rsidRDefault="003C03F5" w:rsidP="003C03F5">
      <w:pPr>
        <w:pStyle w:val="ListParagraph"/>
        <w:rPr>
          <w:rFonts w:cstheme="minorHAnsi"/>
          <w:sz w:val="6"/>
          <w:szCs w:val="6"/>
          <w:lang w:eastAsia="en-GB"/>
        </w:rPr>
      </w:pPr>
    </w:p>
    <w:p w14:paraId="6B14D8FB" w14:textId="7196E1B7" w:rsidR="00D04291" w:rsidRDefault="009E2727" w:rsidP="001C7840">
      <w:pPr>
        <w:pStyle w:val="ListParagraph"/>
        <w:numPr>
          <w:ilvl w:val="0"/>
          <w:numId w:val="16"/>
        </w:numPr>
        <w:jc w:val="both"/>
        <w:rPr>
          <w:rFonts w:cstheme="minorHAnsi"/>
          <w:sz w:val="24"/>
          <w:szCs w:val="24"/>
          <w:lang w:eastAsia="en-GB"/>
        </w:rPr>
      </w:pPr>
      <w:r>
        <w:rPr>
          <w:rFonts w:cstheme="minorHAnsi"/>
          <w:sz w:val="24"/>
          <w:szCs w:val="24"/>
          <w:lang w:eastAsia="en-GB"/>
        </w:rPr>
        <w:t>Updating</w:t>
      </w:r>
      <w:r w:rsidR="00D04291">
        <w:rPr>
          <w:rFonts w:cstheme="minorHAnsi"/>
          <w:sz w:val="24"/>
          <w:szCs w:val="24"/>
          <w:lang w:eastAsia="en-GB"/>
        </w:rPr>
        <w:t xml:space="preserve"> the Annual Ethics Report proforma submitted by SRECs </w:t>
      </w:r>
      <w:r w:rsidR="001F6B5B">
        <w:rPr>
          <w:rFonts w:cstheme="minorHAnsi"/>
          <w:sz w:val="24"/>
          <w:szCs w:val="24"/>
          <w:lang w:eastAsia="en-GB"/>
        </w:rPr>
        <w:t xml:space="preserve">to capture </w:t>
      </w:r>
      <w:r w:rsidR="00D04291">
        <w:rPr>
          <w:rFonts w:cstheme="minorHAnsi"/>
          <w:sz w:val="24"/>
          <w:szCs w:val="24"/>
          <w:lang w:eastAsia="en-GB"/>
        </w:rPr>
        <w:t>feedback on strengths and trends</w:t>
      </w:r>
      <w:r w:rsidR="001F6B5B">
        <w:rPr>
          <w:rFonts w:cstheme="minorHAnsi"/>
          <w:sz w:val="24"/>
          <w:szCs w:val="24"/>
          <w:lang w:eastAsia="en-GB"/>
        </w:rPr>
        <w:t xml:space="preserve"> and a random sample of approved SREC applications.</w:t>
      </w:r>
      <w:r w:rsidR="00D04291">
        <w:rPr>
          <w:rFonts w:cstheme="minorHAnsi"/>
          <w:sz w:val="24"/>
          <w:szCs w:val="24"/>
          <w:lang w:eastAsia="en-GB"/>
        </w:rPr>
        <w:t xml:space="preserve"> </w:t>
      </w:r>
    </w:p>
    <w:p w14:paraId="7066DB32" w14:textId="77777777" w:rsidR="003C03F5" w:rsidRPr="00DF525C" w:rsidRDefault="003C03F5" w:rsidP="003C03F5">
      <w:pPr>
        <w:pStyle w:val="ListParagraph"/>
        <w:rPr>
          <w:rFonts w:cstheme="minorHAnsi"/>
          <w:sz w:val="6"/>
          <w:szCs w:val="6"/>
          <w:lang w:eastAsia="en-GB"/>
        </w:rPr>
      </w:pPr>
    </w:p>
    <w:p w14:paraId="62898BE4" w14:textId="5684BD98" w:rsidR="00D04291" w:rsidRDefault="00D04291" w:rsidP="001C7840">
      <w:pPr>
        <w:pStyle w:val="ListParagraph"/>
        <w:numPr>
          <w:ilvl w:val="0"/>
          <w:numId w:val="16"/>
        </w:numPr>
        <w:jc w:val="both"/>
        <w:rPr>
          <w:rFonts w:cstheme="minorHAnsi"/>
          <w:sz w:val="24"/>
          <w:szCs w:val="24"/>
          <w:lang w:eastAsia="en-GB"/>
        </w:rPr>
      </w:pPr>
      <w:r>
        <w:rPr>
          <w:rFonts w:cstheme="minorHAnsi"/>
          <w:sz w:val="24"/>
          <w:szCs w:val="24"/>
          <w:lang w:eastAsia="en-GB"/>
        </w:rPr>
        <w:t xml:space="preserve">A review of UKRIO’s </w:t>
      </w:r>
      <w:r w:rsidRPr="00ED3BC0">
        <w:rPr>
          <w:rFonts w:cstheme="minorHAnsi"/>
          <w:sz w:val="24"/>
          <w:szCs w:val="24"/>
        </w:rPr>
        <w:t>recommendations for the content of Annual Statements</w:t>
      </w:r>
      <w:r>
        <w:rPr>
          <w:rFonts w:cstheme="minorHAnsi"/>
          <w:sz w:val="24"/>
          <w:szCs w:val="24"/>
        </w:rPr>
        <w:t>.</w:t>
      </w:r>
    </w:p>
    <w:p w14:paraId="318574AD" w14:textId="77777777" w:rsidR="00D769FB" w:rsidRPr="00DF525C" w:rsidRDefault="00D769FB" w:rsidP="00D769FB">
      <w:pPr>
        <w:pStyle w:val="ListParagraph"/>
        <w:rPr>
          <w:rFonts w:cstheme="minorHAnsi"/>
          <w:sz w:val="6"/>
          <w:szCs w:val="6"/>
          <w:lang w:eastAsia="en-GB"/>
        </w:rPr>
      </w:pPr>
    </w:p>
    <w:p w14:paraId="35A64BCB" w14:textId="689305E8" w:rsidR="00D769FB" w:rsidRPr="00D769FB" w:rsidRDefault="00D769FB" w:rsidP="00D769FB">
      <w:pPr>
        <w:pStyle w:val="ListParagraph"/>
        <w:numPr>
          <w:ilvl w:val="0"/>
          <w:numId w:val="16"/>
        </w:numPr>
        <w:jc w:val="both"/>
        <w:rPr>
          <w:rFonts w:cstheme="minorHAnsi"/>
          <w:sz w:val="24"/>
          <w:szCs w:val="24"/>
        </w:rPr>
      </w:pPr>
      <w:r>
        <w:rPr>
          <w:rFonts w:cstheme="minorHAnsi"/>
          <w:sz w:val="24"/>
          <w:szCs w:val="24"/>
          <w:lang w:eastAsia="en-GB"/>
        </w:rPr>
        <w:t xml:space="preserve">Integration of Research Integrity into the University’s broader Research Culture work, including RIGE representation on the University’s Research Culture Development Group </w:t>
      </w:r>
      <w:r w:rsidR="00E22D42">
        <w:rPr>
          <w:rFonts w:cstheme="minorHAnsi"/>
          <w:sz w:val="24"/>
          <w:szCs w:val="24"/>
          <w:lang w:eastAsia="en-GB"/>
        </w:rPr>
        <w:t xml:space="preserve">and </w:t>
      </w:r>
      <w:r>
        <w:rPr>
          <w:rFonts w:cstheme="minorHAnsi"/>
          <w:sz w:val="24"/>
          <w:szCs w:val="24"/>
          <w:lang w:eastAsia="en-GB"/>
        </w:rPr>
        <w:t xml:space="preserve">sub-groups, and inclusion of a </w:t>
      </w:r>
      <w:r w:rsidRPr="00ED3BC0">
        <w:rPr>
          <w:rFonts w:cstheme="minorHAnsi"/>
          <w:sz w:val="24"/>
          <w:szCs w:val="24"/>
        </w:rPr>
        <w:t>“Research Integrity and Ethics”</w:t>
      </w:r>
      <w:r>
        <w:rPr>
          <w:rFonts w:cstheme="minorHAnsi"/>
          <w:sz w:val="24"/>
          <w:szCs w:val="24"/>
          <w:lang w:eastAsia="en-GB"/>
        </w:rPr>
        <w:t xml:space="preserve"> </w:t>
      </w:r>
      <w:r w:rsidRPr="00D769FB">
        <w:rPr>
          <w:rFonts w:cstheme="minorHAnsi"/>
          <w:sz w:val="24"/>
          <w:szCs w:val="24"/>
        </w:rPr>
        <w:t xml:space="preserve">section </w:t>
      </w:r>
      <w:r>
        <w:rPr>
          <w:rFonts w:cstheme="minorHAnsi"/>
          <w:sz w:val="24"/>
          <w:szCs w:val="24"/>
        </w:rPr>
        <w:t>in</w:t>
      </w:r>
      <w:r w:rsidRPr="00D769FB">
        <w:rPr>
          <w:rFonts w:cstheme="minorHAnsi"/>
          <w:sz w:val="24"/>
          <w:szCs w:val="24"/>
        </w:rPr>
        <w:t xml:space="preserve"> the University’s first ever Research Culture Survey</w:t>
      </w:r>
      <w:r>
        <w:rPr>
          <w:rFonts w:cstheme="minorHAnsi"/>
          <w:sz w:val="24"/>
          <w:szCs w:val="24"/>
        </w:rPr>
        <w:t xml:space="preserve"> (</w:t>
      </w:r>
      <w:r w:rsidRPr="00D769FB">
        <w:rPr>
          <w:rFonts w:cstheme="minorHAnsi"/>
          <w:sz w:val="24"/>
          <w:szCs w:val="24"/>
        </w:rPr>
        <w:t>October</w:t>
      </w:r>
      <w:r>
        <w:rPr>
          <w:rFonts w:cstheme="minorHAnsi"/>
          <w:sz w:val="24"/>
          <w:szCs w:val="24"/>
        </w:rPr>
        <w:t>-November</w:t>
      </w:r>
      <w:r w:rsidRPr="00D769FB">
        <w:rPr>
          <w:rFonts w:cstheme="minorHAnsi"/>
          <w:sz w:val="24"/>
          <w:szCs w:val="24"/>
        </w:rPr>
        <w:t xml:space="preserve"> 2022</w:t>
      </w:r>
      <w:r>
        <w:rPr>
          <w:rFonts w:cstheme="minorHAnsi"/>
          <w:sz w:val="24"/>
          <w:szCs w:val="24"/>
        </w:rPr>
        <w:t>)</w:t>
      </w:r>
      <w:r w:rsidRPr="00D769FB">
        <w:rPr>
          <w:rFonts w:cstheme="minorHAnsi"/>
          <w:sz w:val="24"/>
          <w:szCs w:val="24"/>
        </w:rPr>
        <w:t>.</w:t>
      </w:r>
    </w:p>
    <w:p w14:paraId="5AD3AD41" w14:textId="6A066BA0" w:rsidR="00C00F25" w:rsidRPr="00D04291" w:rsidRDefault="00C00F25" w:rsidP="00C00F25">
      <w:pPr>
        <w:jc w:val="both"/>
        <w:rPr>
          <w:rFonts w:cstheme="minorHAnsi"/>
          <w:b/>
          <w:bCs/>
          <w:sz w:val="24"/>
          <w:szCs w:val="24"/>
          <w:lang w:eastAsia="en-GB"/>
        </w:rPr>
      </w:pPr>
      <w:r>
        <w:rPr>
          <w:rFonts w:cstheme="minorHAnsi"/>
          <w:b/>
          <w:bCs/>
          <w:sz w:val="24"/>
          <w:szCs w:val="24"/>
          <w:lang w:eastAsia="en-GB"/>
        </w:rPr>
        <w:t xml:space="preserve">Activity NOT in the Action Plan </w:t>
      </w:r>
    </w:p>
    <w:p w14:paraId="2DC1F628" w14:textId="57B176FA" w:rsidR="00890DF3" w:rsidRDefault="00C00F25" w:rsidP="001C7840">
      <w:pPr>
        <w:pStyle w:val="ListParagraph"/>
        <w:numPr>
          <w:ilvl w:val="0"/>
          <w:numId w:val="6"/>
        </w:numPr>
        <w:jc w:val="both"/>
        <w:rPr>
          <w:rFonts w:cstheme="minorHAnsi"/>
          <w:sz w:val="24"/>
          <w:szCs w:val="24"/>
          <w:lang w:eastAsia="en-GB"/>
        </w:rPr>
      </w:pPr>
      <w:r>
        <w:rPr>
          <w:rFonts w:cstheme="minorHAnsi"/>
          <w:sz w:val="24"/>
          <w:szCs w:val="24"/>
          <w:lang w:eastAsia="en-GB"/>
        </w:rPr>
        <w:t>This Action Plan does not include</w:t>
      </w:r>
      <w:r w:rsidR="001A7D0F">
        <w:rPr>
          <w:rFonts w:cstheme="minorHAnsi"/>
          <w:sz w:val="24"/>
          <w:szCs w:val="24"/>
          <w:lang w:eastAsia="en-GB"/>
        </w:rPr>
        <w:t xml:space="preserve"> matters of minor update</w:t>
      </w:r>
      <w:r w:rsidR="009E2727">
        <w:rPr>
          <w:rFonts w:cstheme="minorHAnsi"/>
          <w:sz w:val="24"/>
          <w:szCs w:val="24"/>
          <w:lang w:eastAsia="en-GB"/>
        </w:rPr>
        <w:t>/</w:t>
      </w:r>
      <w:r w:rsidR="001A7D0F">
        <w:rPr>
          <w:rFonts w:cstheme="minorHAnsi"/>
          <w:sz w:val="24"/>
          <w:szCs w:val="24"/>
          <w:lang w:eastAsia="en-GB"/>
        </w:rPr>
        <w:t xml:space="preserve">correction or: </w:t>
      </w:r>
    </w:p>
    <w:p w14:paraId="2643B8B0" w14:textId="77777777" w:rsidR="00890DF3" w:rsidRPr="00890DF3" w:rsidRDefault="00890DF3" w:rsidP="00890DF3">
      <w:pPr>
        <w:pStyle w:val="ListParagraph"/>
        <w:ind w:left="360"/>
        <w:jc w:val="both"/>
        <w:rPr>
          <w:rFonts w:cstheme="minorHAnsi"/>
          <w:sz w:val="10"/>
          <w:szCs w:val="10"/>
          <w:lang w:eastAsia="en-GB"/>
        </w:rPr>
      </w:pPr>
    </w:p>
    <w:p w14:paraId="1C2C92EF" w14:textId="6AEF4E22" w:rsidR="00890DF3" w:rsidRDefault="00C00F25" w:rsidP="00890DF3">
      <w:pPr>
        <w:pStyle w:val="ListParagraph"/>
        <w:numPr>
          <w:ilvl w:val="0"/>
          <w:numId w:val="19"/>
        </w:numPr>
        <w:jc w:val="both"/>
        <w:rPr>
          <w:rFonts w:cstheme="minorHAnsi"/>
          <w:sz w:val="24"/>
          <w:szCs w:val="24"/>
          <w:lang w:eastAsia="en-GB"/>
        </w:rPr>
      </w:pPr>
      <w:r w:rsidRPr="00890DF3">
        <w:rPr>
          <w:rFonts w:cstheme="minorHAnsi"/>
          <w:sz w:val="24"/>
          <w:szCs w:val="24"/>
          <w:lang w:eastAsia="en-GB"/>
        </w:rPr>
        <w:t xml:space="preserve">actions that are already listed </w:t>
      </w:r>
      <w:r w:rsidR="00702D05">
        <w:rPr>
          <w:rFonts w:cstheme="minorHAnsi"/>
          <w:sz w:val="24"/>
          <w:szCs w:val="24"/>
          <w:lang w:eastAsia="en-GB"/>
        </w:rPr>
        <w:t xml:space="preserve">(or will be listed) </w:t>
      </w:r>
      <w:r w:rsidRPr="00890DF3">
        <w:rPr>
          <w:rFonts w:cstheme="minorHAnsi"/>
          <w:sz w:val="24"/>
          <w:szCs w:val="24"/>
          <w:lang w:eastAsia="en-GB"/>
        </w:rPr>
        <w:t>in an</w:t>
      </w:r>
      <w:r w:rsidR="001A7D0F">
        <w:rPr>
          <w:rFonts w:cstheme="minorHAnsi"/>
          <w:sz w:val="24"/>
          <w:szCs w:val="24"/>
          <w:lang w:eastAsia="en-GB"/>
        </w:rPr>
        <w:t>other</w:t>
      </w:r>
      <w:r w:rsidRPr="00890DF3">
        <w:rPr>
          <w:rFonts w:cstheme="minorHAnsi"/>
          <w:sz w:val="24"/>
          <w:szCs w:val="24"/>
          <w:lang w:eastAsia="en-GB"/>
        </w:rPr>
        <w:t xml:space="preserve"> institutional Action Plan e.g. the Open Research Action Plan</w:t>
      </w:r>
      <w:r w:rsidR="00FC5E38">
        <w:rPr>
          <w:rFonts w:cstheme="minorHAnsi"/>
          <w:sz w:val="24"/>
          <w:szCs w:val="24"/>
          <w:lang w:eastAsia="en-GB"/>
        </w:rPr>
        <w:t>,</w:t>
      </w:r>
      <w:r w:rsidR="00381B00" w:rsidRPr="00890DF3">
        <w:rPr>
          <w:rFonts w:cstheme="minorHAnsi"/>
          <w:sz w:val="24"/>
          <w:szCs w:val="24"/>
          <w:lang w:eastAsia="en-GB"/>
        </w:rPr>
        <w:t xml:space="preserve"> Trusted Research Action Plan</w:t>
      </w:r>
      <w:r w:rsidR="00FC5E38">
        <w:rPr>
          <w:rFonts w:cstheme="minorHAnsi"/>
          <w:sz w:val="24"/>
          <w:szCs w:val="24"/>
          <w:lang w:eastAsia="en-GB"/>
        </w:rPr>
        <w:t>, and Academic Integrity Charter Action Plan</w:t>
      </w:r>
      <w:r w:rsidR="00DD6756">
        <w:rPr>
          <w:rFonts w:cstheme="minorHAnsi"/>
          <w:sz w:val="24"/>
          <w:szCs w:val="24"/>
          <w:lang w:eastAsia="en-GB"/>
        </w:rPr>
        <w:t>.</w:t>
      </w:r>
      <w:r w:rsidR="00710FF7" w:rsidRPr="00890DF3">
        <w:rPr>
          <w:rFonts w:cstheme="minorHAnsi"/>
          <w:sz w:val="24"/>
          <w:szCs w:val="24"/>
          <w:lang w:eastAsia="en-GB"/>
        </w:rPr>
        <w:t xml:space="preserve"> </w:t>
      </w:r>
    </w:p>
    <w:p w14:paraId="390B32F2" w14:textId="77777777" w:rsidR="00890DF3" w:rsidRPr="00DF525C" w:rsidRDefault="00890DF3" w:rsidP="00890DF3">
      <w:pPr>
        <w:pStyle w:val="ListParagraph"/>
        <w:rPr>
          <w:rFonts w:cstheme="minorHAnsi"/>
          <w:sz w:val="6"/>
          <w:szCs w:val="6"/>
          <w:lang w:eastAsia="en-GB"/>
        </w:rPr>
      </w:pPr>
    </w:p>
    <w:p w14:paraId="41589F7C" w14:textId="79956F26" w:rsidR="00C00F25" w:rsidRPr="00890DF3" w:rsidRDefault="00710FF7" w:rsidP="00890DF3">
      <w:pPr>
        <w:pStyle w:val="ListParagraph"/>
        <w:numPr>
          <w:ilvl w:val="0"/>
          <w:numId w:val="19"/>
        </w:numPr>
        <w:jc w:val="both"/>
        <w:rPr>
          <w:rFonts w:cstheme="minorHAnsi"/>
          <w:sz w:val="24"/>
          <w:szCs w:val="24"/>
          <w:lang w:eastAsia="en-GB"/>
        </w:rPr>
      </w:pPr>
      <w:r w:rsidRPr="00890DF3">
        <w:rPr>
          <w:rFonts w:cstheme="minorHAnsi"/>
          <w:sz w:val="24"/>
          <w:szCs w:val="24"/>
          <w:lang w:eastAsia="en-GB"/>
        </w:rPr>
        <w:t xml:space="preserve">areas that will be explored through the University’s “Thrive” project for transforming Research Culture. </w:t>
      </w:r>
    </w:p>
    <w:p w14:paraId="50D2FB67" w14:textId="77568F75" w:rsidR="00710FF7" w:rsidRPr="00D04291" w:rsidRDefault="00710FF7" w:rsidP="00710FF7">
      <w:pPr>
        <w:jc w:val="both"/>
        <w:rPr>
          <w:rFonts w:cstheme="minorHAnsi"/>
          <w:b/>
          <w:bCs/>
          <w:sz w:val="24"/>
          <w:szCs w:val="24"/>
          <w:lang w:eastAsia="en-GB"/>
        </w:rPr>
      </w:pPr>
      <w:r>
        <w:rPr>
          <w:rFonts w:cstheme="minorHAnsi"/>
          <w:b/>
          <w:bCs/>
          <w:sz w:val="24"/>
          <w:szCs w:val="24"/>
          <w:lang w:eastAsia="en-GB"/>
        </w:rPr>
        <w:t xml:space="preserve">Interaction with other Action Plans </w:t>
      </w:r>
    </w:p>
    <w:p w14:paraId="6DC68028" w14:textId="472BAB82" w:rsidR="007C0783" w:rsidRDefault="00710FF7" w:rsidP="009E2727">
      <w:pPr>
        <w:pStyle w:val="ListParagraph"/>
        <w:numPr>
          <w:ilvl w:val="0"/>
          <w:numId w:val="6"/>
        </w:numPr>
        <w:jc w:val="both"/>
        <w:rPr>
          <w:rFonts w:cstheme="minorHAnsi"/>
          <w:sz w:val="24"/>
          <w:szCs w:val="24"/>
          <w:lang w:eastAsia="en-GB"/>
        </w:rPr>
      </w:pPr>
      <w:r>
        <w:rPr>
          <w:rFonts w:cstheme="minorHAnsi"/>
          <w:sz w:val="24"/>
          <w:szCs w:val="24"/>
          <w:lang w:eastAsia="en-GB"/>
        </w:rPr>
        <w:t xml:space="preserve">It is important to acknowledge that this Action Plan is one of </w:t>
      </w:r>
      <w:r w:rsidR="00AD6B24">
        <w:rPr>
          <w:rFonts w:cstheme="minorHAnsi"/>
          <w:sz w:val="24"/>
          <w:szCs w:val="24"/>
          <w:lang w:eastAsia="en-GB"/>
        </w:rPr>
        <w:t xml:space="preserve">a number of action plans of relevance to the University’s research portfolio. RIGE has been involved in helping to develop and/or providing feedback on a number of </w:t>
      </w:r>
      <w:r w:rsidR="009E2727">
        <w:rPr>
          <w:rFonts w:cstheme="minorHAnsi"/>
          <w:sz w:val="24"/>
          <w:szCs w:val="24"/>
          <w:lang w:eastAsia="en-GB"/>
        </w:rPr>
        <w:t xml:space="preserve">such </w:t>
      </w:r>
      <w:r w:rsidR="00AD6B24">
        <w:rPr>
          <w:rFonts w:cstheme="minorHAnsi"/>
          <w:sz w:val="24"/>
          <w:szCs w:val="24"/>
          <w:lang w:eastAsia="en-GB"/>
        </w:rPr>
        <w:t xml:space="preserve">action plans in recent years and is confident that this </w:t>
      </w:r>
      <w:r w:rsidR="00702D05">
        <w:rPr>
          <w:rFonts w:cstheme="minorHAnsi"/>
          <w:sz w:val="24"/>
          <w:szCs w:val="24"/>
          <w:lang w:eastAsia="en-GB"/>
        </w:rPr>
        <w:t xml:space="preserve">Research Integrity </w:t>
      </w:r>
      <w:r w:rsidR="00AD6B24">
        <w:rPr>
          <w:rFonts w:cstheme="minorHAnsi"/>
          <w:sz w:val="24"/>
          <w:szCs w:val="24"/>
          <w:lang w:eastAsia="en-GB"/>
        </w:rPr>
        <w:t xml:space="preserve">Action Plan will complement existing action plans </w:t>
      </w:r>
      <w:r w:rsidR="00702D05">
        <w:rPr>
          <w:rFonts w:cstheme="minorHAnsi"/>
          <w:sz w:val="24"/>
          <w:szCs w:val="24"/>
          <w:lang w:eastAsia="en-GB"/>
        </w:rPr>
        <w:t>(</w:t>
      </w:r>
      <w:r w:rsidR="001A7D0F">
        <w:rPr>
          <w:rFonts w:cstheme="minorHAnsi"/>
          <w:sz w:val="24"/>
          <w:szCs w:val="24"/>
          <w:lang w:eastAsia="en-GB"/>
        </w:rPr>
        <w:t>particularly</w:t>
      </w:r>
      <w:r w:rsidR="00702D05">
        <w:rPr>
          <w:rFonts w:cstheme="minorHAnsi"/>
          <w:sz w:val="24"/>
          <w:szCs w:val="24"/>
          <w:lang w:eastAsia="en-GB"/>
        </w:rPr>
        <w:t xml:space="preserve"> those </w:t>
      </w:r>
      <w:r w:rsidR="00AD6B24">
        <w:rPr>
          <w:rFonts w:cstheme="minorHAnsi"/>
          <w:sz w:val="24"/>
          <w:szCs w:val="24"/>
          <w:lang w:eastAsia="en-GB"/>
        </w:rPr>
        <w:t>in the areas of Open Research, Researcher Development</w:t>
      </w:r>
      <w:r w:rsidR="00381B00">
        <w:rPr>
          <w:rFonts w:cstheme="minorHAnsi"/>
          <w:sz w:val="24"/>
          <w:szCs w:val="24"/>
          <w:lang w:eastAsia="en-GB"/>
        </w:rPr>
        <w:t>, Trusted Research</w:t>
      </w:r>
      <w:r w:rsidR="00AD6B24">
        <w:rPr>
          <w:rFonts w:cstheme="minorHAnsi"/>
          <w:sz w:val="24"/>
          <w:szCs w:val="24"/>
          <w:lang w:eastAsia="en-GB"/>
        </w:rPr>
        <w:t xml:space="preserve"> and Research Culture</w:t>
      </w:r>
      <w:r w:rsidR="00702D05">
        <w:rPr>
          <w:rFonts w:cstheme="minorHAnsi"/>
          <w:sz w:val="24"/>
          <w:szCs w:val="24"/>
          <w:lang w:eastAsia="en-GB"/>
        </w:rPr>
        <w:t>)</w:t>
      </w:r>
      <w:r w:rsidR="00AD6B24">
        <w:rPr>
          <w:rFonts w:cstheme="minorHAnsi"/>
          <w:sz w:val="24"/>
          <w:szCs w:val="24"/>
          <w:lang w:eastAsia="en-GB"/>
        </w:rPr>
        <w:t xml:space="preserve">.  All of these action plans are mutually </w:t>
      </w:r>
      <w:r w:rsidR="00381B00">
        <w:rPr>
          <w:rFonts w:cstheme="minorHAnsi"/>
          <w:sz w:val="24"/>
          <w:szCs w:val="24"/>
          <w:lang w:eastAsia="en-GB"/>
        </w:rPr>
        <w:t>rein</w:t>
      </w:r>
      <w:r w:rsidR="00AD6B24">
        <w:rPr>
          <w:rFonts w:cstheme="minorHAnsi"/>
          <w:sz w:val="24"/>
          <w:szCs w:val="24"/>
          <w:lang w:eastAsia="en-GB"/>
        </w:rPr>
        <w:t xml:space="preserve">forcing and will ultimately help to create a culture underpinned by best practice.  </w:t>
      </w:r>
      <w:r w:rsidR="00702D05" w:rsidRPr="009E2727">
        <w:rPr>
          <w:rFonts w:cstheme="minorHAnsi"/>
          <w:sz w:val="24"/>
          <w:szCs w:val="24"/>
          <w:lang w:eastAsia="en-GB"/>
        </w:rPr>
        <w:t xml:space="preserve">RIGE will continue to engage and collaborate with the teams and individuals responsible for </w:t>
      </w:r>
      <w:r w:rsidR="001A7D0F" w:rsidRPr="009E2727">
        <w:rPr>
          <w:rFonts w:cstheme="minorHAnsi"/>
          <w:sz w:val="24"/>
          <w:szCs w:val="24"/>
          <w:lang w:eastAsia="en-GB"/>
        </w:rPr>
        <w:t>the</w:t>
      </w:r>
      <w:r w:rsidR="00702D05" w:rsidRPr="009E2727">
        <w:rPr>
          <w:rFonts w:cstheme="minorHAnsi"/>
          <w:sz w:val="24"/>
          <w:szCs w:val="24"/>
          <w:lang w:eastAsia="en-GB"/>
        </w:rPr>
        <w:t xml:space="preserve"> action plans listed above to help ensure </w:t>
      </w:r>
      <w:r w:rsidR="00AD6B24" w:rsidRPr="009E2727">
        <w:rPr>
          <w:rFonts w:cstheme="minorHAnsi"/>
          <w:sz w:val="24"/>
          <w:szCs w:val="24"/>
          <w:lang w:eastAsia="en-GB"/>
        </w:rPr>
        <w:t xml:space="preserve">that opportunities </w:t>
      </w:r>
      <w:r w:rsidR="001A7D0F" w:rsidRPr="009E2727">
        <w:rPr>
          <w:rFonts w:cstheme="minorHAnsi"/>
          <w:sz w:val="24"/>
          <w:szCs w:val="24"/>
          <w:lang w:eastAsia="en-GB"/>
        </w:rPr>
        <w:t xml:space="preserve">for efficiency and collaboration </w:t>
      </w:r>
      <w:r w:rsidR="00AD6B24" w:rsidRPr="009E2727">
        <w:rPr>
          <w:rFonts w:cstheme="minorHAnsi"/>
          <w:sz w:val="24"/>
          <w:szCs w:val="24"/>
          <w:lang w:eastAsia="en-GB"/>
        </w:rPr>
        <w:t xml:space="preserve">are identified.  </w:t>
      </w:r>
    </w:p>
    <w:p w14:paraId="715F7F9A" w14:textId="77777777" w:rsidR="009E2727" w:rsidRPr="009E2727" w:rsidRDefault="009E2727" w:rsidP="009E2727">
      <w:pPr>
        <w:pStyle w:val="ListParagraph"/>
        <w:ind w:left="360"/>
        <w:jc w:val="both"/>
        <w:rPr>
          <w:rFonts w:cstheme="minorHAnsi"/>
          <w:sz w:val="24"/>
          <w:szCs w:val="24"/>
          <w:lang w:eastAsia="en-GB"/>
        </w:rPr>
      </w:pPr>
    </w:p>
    <w:p w14:paraId="7153F1C7" w14:textId="5FF0FD31" w:rsidR="009E2727" w:rsidRPr="009E2727" w:rsidRDefault="009E2727" w:rsidP="009E2727">
      <w:pPr>
        <w:pStyle w:val="ListParagraph"/>
        <w:spacing w:after="0"/>
        <w:ind w:left="0"/>
        <w:rPr>
          <w:b/>
          <w:bCs/>
          <w:sz w:val="24"/>
          <w:szCs w:val="24"/>
        </w:rPr>
        <w:sectPr w:rsidR="009E2727" w:rsidRPr="009E2727">
          <w:headerReference w:type="default" r:id="rId12"/>
          <w:footerReference w:type="default" r:id="rId13"/>
          <w:pgSz w:w="11906" w:h="16838"/>
          <w:pgMar w:top="1440" w:right="1440" w:bottom="1440" w:left="1440" w:header="708" w:footer="708" w:gutter="0"/>
          <w:cols w:space="708"/>
          <w:docGrid w:linePitch="360"/>
        </w:sectPr>
      </w:pPr>
      <w:r w:rsidRPr="009E2727">
        <w:rPr>
          <w:b/>
          <w:bCs/>
          <w:sz w:val="24"/>
          <w:szCs w:val="24"/>
        </w:rPr>
        <w:t>Note:</w:t>
      </w:r>
      <w:r w:rsidRPr="009E2727">
        <w:rPr>
          <w:sz w:val="24"/>
          <w:szCs w:val="24"/>
        </w:rPr>
        <w:t xml:space="preserve"> </w:t>
      </w:r>
      <w:r>
        <w:rPr>
          <w:sz w:val="24"/>
          <w:szCs w:val="24"/>
        </w:rPr>
        <w:t>There is an “</w:t>
      </w:r>
      <w:r w:rsidRPr="009E2727">
        <w:rPr>
          <w:sz w:val="24"/>
          <w:szCs w:val="24"/>
        </w:rPr>
        <w:t>Acronym Key</w:t>
      </w:r>
      <w:r>
        <w:rPr>
          <w:sz w:val="24"/>
          <w:szCs w:val="24"/>
        </w:rPr>
        <w:t>” to support this Action Plan</w:t>
      </w:r>
      <w:r w:rsidRPr="009E2727">
        <w:rPr>
          <w:sz w:val="24"/>
          <w:szCs w:val="24"/>
        </w:rPr>
        <w:t xml:space="preserve"> contained at</w:t>
      </w:r>
      <w:r>
        <w:rPr>
          <w:b/>
          <w:bCs/>
          <w:sz w:val="24"/>
          <w:szCs w:val="24"/>
        </w:rPr>
        <w:t xml:space="preserve"> Appendix 2.</w:t>
      </w:r>
    </w:p>
    <w:tbl>
      <w:tblPr>
        <w:tblStyle w:val="TableGrid"/>
        <w:tblW w:w="15304" w:type="dxa"/>
        <w:tblLayout w:type="fixed"/>
        <w:tblLook w:val="04A0" w:firstRow="1" w:lastRow="0" w:firstColumn="1" w:lastColumn="0" w:noHBand="0" w:noVBand="1"/>
      </w:tblPr>
      <w:tblGrid>
        <w:gridCol w:w="11619"/>
        <w:gridCol w:w="1701"/>
        <w:gridCol w:w="1984"/>
      </w:tblGrid>
      <w:tr w:rsidR="005E3323" w:rsidRPr="005D6366" w14:paraId="054B36A4" w14:textId="77777777" w:rsidTr="005E3323">
        <w:trPr>
          <w:trHeight w:val="283"/>
        </w:trPr>
        <w:tc>
          <w:tcPr>
            <w:tcW w:w="15304" w:type="dxa"/>
            <w:gridSpan w:val="3"/>
            <w:shd w:val="clear" w:color="auto" w:fill="B4C6E7" w:themeFill="accent1" w:themeFillTint="66"/>
            <w:vAlign w:val="center"/>
          </w:tcPr>
          <w:p w14:paraId="30213717" w14:textId="441FE498" w:rsidR="005E3323" w:rsidRPr="005D6366" w:rsidRDefault="005E3323" w:rsidP="0006553C">
            <w:pPr>
              <w:jc w:val="center"/>
              <w:rPr>
                <w:rFonts w:ascii="Arial" w:eastAsia="Calibri" w:hAnsi="Arial" w:cs="Arial"/>
                <w:b/>
                <w:bCs/>
                <w:color w:val="000000"/>
              </w:rPr>
            </w:pPr>
            <w:r w:rsidRPr="005D6366">
              <w:rPr>
                <w:rFonts w:ascii="Arial" w:hAnsi="Arial" w:cs="Arial"/>
                <w:b/>
                <w:bCs/>
              </w:rPr>
              <w:lastRenderedPageBreak/>
              <w:t>Pillar 1: Policies and Procedures</w:t>
            </w:r>
            <w:r>
              <w:rPr>
                <w:rFonts w:ascii="Arial" w:hAnsi="Arial" w:cs="Arial"/>
                <w:b/>
                <w:bCs/>
              </w:rPr>
              <w:t xml:space="preserve">                                                                                 </w:t>
            </w:r>
          </w:p>
        </w:tc>
      </w:tr>
      <w:tr w:rsidR="00D403A6" w:rsidRPr="005D6366" w14:paraId="380A4BBE" w14:textId="547C955B" w:rsidTr="003E39A2">
        <w:trPr>
          <w:trHeight w:val="283"/>
        </w:trPr>
        <w:tc>
          <w:tcPr>
            <w:tcW w:w="11619" w:type="dxa"/>
            <w:shd w:val="clear" w:color="auto" w:fill="D9E2F3" w:themeFill="accent1" w:themeFillTint="33"/>
            <w:vAlign w:val="center"/>
          </w:tcPr>
          <w:p w14:paraId="6645B4A2" w14:textId="6F55CCCD" w:rsidR="00D403A6" w:rsidRPr="005D6366" w:rsidRDefault="00D403A6" w:rsidP="0006553C">
            <w:pPr>
              <w:rPr>
                <w:rFonts w:ascii="Arial" w:eastAsia="Calibri" w:hAnsi="Arial" w:cs="Arial"/>
                <w:b/>
                <w:bCs/>
                <w:color w:val="000000"/>
              </w:rPr>
            </w:pPr>
            <w:bookmarkStart w:id="1" w:name="_Hlk121130181"/>
            <w:r w:rsidRPr="005D6366">
              <w:rPr>
                <w:rFonts w:ascii="Arial" w:eastAsia="Calibri" w:hAnsi="Arial" w:cs="Arial"/>
                <w:b/>
                <w:bCs/>
                <w:color w:val="000000"/>
              </w:rPr>
              <w:t>Actions</w:t>
            </w:r>
          </w:p>
        </w:tc>
        <w:tc>
          <w:tcPr>
            <w:tcW w:w="1701" w:type="dxa"/>
            <w:shd w:val="clear" w:color="auto" w:fill="D9E2F3" w:themeFill="accent1" w:themeFillTint="33"/>
            <w:vAlign w:val="center"/>
          </w:tcPr>
          <w:p w14:paraId="1903DBA1" w14:textId="7EC97738" w:rsidR="00D403A6" w:rsidRPr="005D6366" w:rsidRDefault="00E867C2" w:rsidP="0006553C">
            <w:pPr>
              <w:jc w:val="center"/>
              <w:rPr>
                <w:rFonts w:ascii="Arial" w:eastAsia="Calibri" w:hAnsi="Arial" w:cs="Arial"/>
                <w:b/>
                <w:bCs/>
                <w:color w:val="000000"/>
              </w:rPr>
            </w:pPr>
            <w:r>
              <w:rPr>
                <w:rFonts w:ascii="Arial" w:eastAsia="Calibri" w:hAnsi="Arial" w:cs="Arial"/>
                <w:b/>
                <w:bCs/>
                <w:color w:val="000000"/>
              </w:rPr>
              <w:t>Owner(s)</w:t>
            </w:r>
          </w:p>
        </w:tc>
        <w:tc>
          <w:tcPr>
            <w:tcW w:w="1984" w:type="dxa"/>
            <w:shd w:val="clear" w:color="auto" w:fill="D9E2F3" w:themeFill="accent1" w:themeFillTint="33"/>
            <w:vAlign w:val="center"/>
          </w:tcPr>
          <w:p w14:paraId="1B2F8990" w14:textId="186A43E9" w:rsidR="00D403A6" w:rsidRPr="005D6366" w:rsidDel="00DA4201" w:rsidRDefault="00D403A6" w:rsidP="0006553C">
            <w:pPr>
              <w:jc w:val="center"/>
              <w:rPr>
                <w:rFonts w:ascii="Arial" w:eastAsia="Calibri" w:hAnsi="Arial" w:cs="Arial"/>
                <w:b/>
                <w:bCs/>
                <w:color w:val="000000"/>
              </w:rPr>
            </w:pPr>
            <w:r w:rsidRPr="005D6366">
              <w:rPr>
                <w:rFonts w:ascii="Arial" w:eastAsia="Calibri" w:hAnsi="Arial" w:cs="Arial"/>
                <w:b/>
                <w:bCs/>
                <w:color w:val="000000"/>
              </w:rPr>
              <w:t>Target date</w:t>
            </w:r>
          </w:p>
        </w:tc>
      </w:tr>
      <w:tr w:rsidR="005B1FCE" w:rsidRPr="005D6366" w14:paraId="3CAE16BC" w14:textId="77777777" w:rsidTr="008F20F5">
        <w:trPr>
          <w:trHeight w:val="567"/>
        </w:trPr>
        <w:tc>
          <w:tcPr>
            <w:tcW w:w="11619" w:type="dxa"/>
            <w:shd w:val="clear" w:color="auto" w:fill="A8D08D" w:themeFill="accent6" w:themeFillTint="99"/>
          </w:tcPr>
          <w:p w14:paraId="0EFFE118" w14:textId="5458E02D" w:rsidR="005B1FCE" w:rsidRDefault="005B1FCE" w:rsidP="00DA0F26">
            <w:pPr>
              <w:jc w:val="both"/>
              <w:rPr>
                <w:rFonts w:ascii="Arial" w:hAnsi="Arial" w:cs="Arial"/>
              </w:rPr>
            </w:pPr>
            <w:r>
              <w:rPr>
                <w:rFonts w:ascii="Arial" w:hAnsi="Arial" w:cs="Arial"/>
              </w:rPr>
              <w:t>Review the ‘</w:t>
            </w:r>
            <w:r w:rsidRPr="00E91F85">
              <w:rPr>
                <w:rFonts w:ascii="Arial" w:hAnsi="Arial" w:cs="Arial"/>
              </w:rPr>
              <w:t>Research involving animals’ section of the UKRIO Code of Practice</w:t>
            </w:r>
            <w:r>
              <w:rPr>
                <w:rFonts w:ascii="Arial" w:hAnsi="Arial" w:cs="Arial"/>
              </w:rPr>
              <w:t xml:space="preserve"> </w:t>
            </w:r>
            <w:r w:rsidRPr="0007465A">
              <w:rPr>
                <w:rFonts w:ascii="Arial" w:hAnsi="Arial" w:cs="Arial"/>
                <w:u w:val="single"/>
              </w:rPr>
              <w:t>and</w:t>
            </w:r>
            <w:r w:rsidRPr="00E91F85">
              <w:rPr>
                <w:rFonts w:ascii="Arial" w:hAnsi="Arial" w:cs="Arial"/>
              </w:rPr>
              <w:t xml:space="preserve"> the UKRIO Primer on Research involving Animals</w:t>
            </w:r>
            <w:r>
              <w:rPr>
                <w:rFonts w:ascii="Arial" w:hAnsi="Arial" w:cs="Arial"/>
              </w:rPr>
              <w:t xml:space="preserve"> and consider </w:t>
            </w:r>
            <w:r w:rsidRPr="00E91F85">
              <w:rPr>
                <w:rFonts w:ascii="Arial" w:hAnsi="Arial" w:cs="Arial"/>
              </w:rPr>
              <w:t xml:space="preserve">whether any action is required </w:t>
            </w:r>
            <w:r>
              <w:rPr>
                <w:rFonts w:ascii="Arial" w:hAnsi="Arial" w:cs="Arial"/>
              </w:rPr>
              <w:t>by the University to</w:t>
            </w:r>
            <w:r w:rsidRPr="00E91F85">
              <w:rPr>
                <w:rFonts w:ascii="Arial" w:hAnsi="Arial" w:cs="Arial"/>
              </w:rPr>
              <w:t xml:space="preserve"> </w:t>
            </w:r>
            <w:r>
              <w:rPr>
                <w:rFonts w:ascii="Arial" w:hAnsi="Arial" w:cs="Arial"/>
              </w:rPr>
              <w:t>reflect</w:t>
            </w:r>
            <w:r w:rsidRPr="00E91F85">
              <w:rPr>
                <w:rFonts w:ascii="Arial" w:hAnsi="Arial" w:cs="Arial"/>
              </w:rPr>
              <w:t xml:space="preserve"> the</w:t>
            </w:r>
            <w:r>
              <w:rPr>
                <w:rFonts w:ascii="Arial" w:hAnsi="Arial" w:cs="Arial"/>
              </w:rPr>
              <w:t xml:space="preserve">se documents. </w:t>
            </w:r>
            <w:r w:rsidRPr="00E91F85">
              <w:rPr>
                <w:rFonts w:ascii="Arial" w:hAnsi="Arial" w:cs="Arial"/>
              </w:rPr>
              <w:t xml:space="preserve"> </w:t>
            </w:r>
          </w:p>
        </w:tc>
        <w:tc>
          <w:tcPr>
            <w:tcW w:w="1701" w:type="dxa"/>
            <w:shd w:val="clear" w:color="auto" w:fill="auto"/>
            <w:vAlign w:val="center"/>
          </w:tcPr>
          <w:p w14:paraId="096AFD22" w14:textId="6DBCC314" w:rsidR="005B1FCE" w:rsidRPr="005D6366" w:rsidRDefault="005B1FCE" w:rsidP="00DA0F26">
            <w:pPr>
              <w:suppressAutoHyphens/>
              <w:autoSpaceDN w:val="0"/>
              <w:jc w:val="center"/>
              <w:textAlignment w:val="baseline"/>
              <w:rPr>
                <w:rFonts w:ascii="Arial" w:eastAsia="Calibri" w:hAnsi="Arial" w:cs="Arial"/>
                <w:color w:val="000000"/>
              </w:rPr>
            </w:pPr>
            <w:r w:rsidRPr="00E91F85">
              <w:rPr>
                <w:rFonts w:ascii="Arial" w:hAnsi="Arial" w:cs="Arial"/>
              </w:rPr>
              <w:t>BSO</w:t>
            </w:r>
          </w:p>
        </w:tc>
        <w:tc>
          <w:tcPr>
            <w:tcW w:w="1984" w:type="dxa"/>
            <w:shd w:val="clear" w:color="auto" w:fill="auto"/>
            <w:vAlign w:val="center"/>
          </w:tcPr>
          <w:p w14:paraId="687DC9A8" w14:textId="37CB5DE3" w:rsidR="005B1FCE" w:rsidRDefault="00EE1003" w:rsidP="00DA0F26">
            <w:pPr>
              <w:suppressAutoHyphens/>
              <w:autoSpaceDN w:val="0"/>
              <w:jc w:val="center"/>
              <w:textAlignment w:val="baseline"/>
              <w:rPr>
                <w:rFonts w:ascii="Arial" w:eastAsia="Calibri" w:hAnsi="Arial" w:cs="Arial"/>
                <w:color w:val="000000"/>
              </w:rPr>
            </w:pPr>
            <w:r>
              <w:rPr>
                <w:rFonts w:ascii="Arial" w:hAnsi="Arial" w:cs="Arial"/>
              </w:rPr>
              <w:t xml:space="preserve">April </w:t>
            </w:r>
            <w:r w:rsidR="005B1FCE">
              <w:rPr>
                <w:rFonts w:ascii="Arial" w:hAnsi="Arial" w:cs="Arial"/>
              </w:rPr>
              <w:t>2023</w:t>
            </w:r>
          </w:p>
        </w:tc>
      </w:tr>
      <w:bookmarkEnd w:id="1"/>
      <w:tr w:rsidR="00413281" w:rsidRPr="005D6366" w14:paraId="2F2BF37B" w14:textId="77777777" w:rsidTr="008F20F5">
        <w:trPr>
          <w:trHeight w:val="567"/>
        </w:trPr>
        <w:tc>
          <w:tcPr>
            <w:tcW w:w="11619" w:type="dxa"/>
            <w:shd w:val="clear" w:color="auto" w:fill="A8D08D" w:themeFill="accent6" w:themeFillTint="99"/>
          </w:tcPr>
          <w:p w14:paraId="55DE9EAE" w14:textId="255F9E77" w:rsidR="00413281" w:rsidRPr="007F70D4" w:rsidRDefault="00D8046E" w:rsidP="00DA0F26">
            <w:pPr>
              <w:jc w:val="both"/>
              <w:rPr>
                <w:rFonts w:ascii="Arial" w:hAnsi="Arial" w:cs="Arial"/>
              </w:rPr>
            </w:pPr>
            <w:r>
              <w:rPr>
                <w:rFonts w:ascii="Arial" w:hAnsi="Arial" w:cs="Arial"/>
              </w:rPr>
              <w:t>Complete</w:t>
            </w:r>
            <w:r w:rsidR="00413281" w:rsidRPr="00924E2F">
              <w:rPr>
                <w:rFonts w:ascii="Arial" w:hAnsi="Arial" w:cs="Arial"/>
              </w:rPr>
              <w:t xml:space="preserve"> the second phase of the </w:t>
            </w:r>
            <w:r w:rsidR="00413281">
              <w:rPr>
                <w:rFonts w:ascii="Arial" w:hAnsi="Arial" w:cs="Arial"/>
              </w:rPr>
              <w:t xml:space="preserve">ARM </w:t>
            </w:r>
            <w:r w:rsidR="00413281" w:rsidRPr="00924E2F">
              <w:rPr>
                <w:rFonts w:ascii="Arial" w:hAnsi="Arial" w:cs="Arial"/>
              </w:rPr>
              <w:t>Procedure</w:t>
            </w:r>
            <w:r w:rsidR="00413281">
              <w:rPr>
                <w:rFonts w:ascii="Arial" w:hAnsi="Arial" w:cs="Arial"/>
              </w:rPr>
              <w:t xml:space="preserve"> review</w:t>
            </w:r>
            <w:r>
              <w:rPr>
                <w:rFonts w:ascii="Arial" w:hAnsi="Arial" w:cs="Arial"/>
              </w:rPr>
              <w:t>, ensuring it</w:t>
            </w:r>
            <w:r w:rsidR="00413281">
              <w:rPr>
                <w:rFonts w:ascii="Arial" w:hAnsi="Arial" w:cs="Arial"/>
              </w:rPr>
              <w:t xml:space="preserve"> captures </w:t>
            </w:r>
            <w:r>
              <w:rPr>
                <w:rFonts w:ascii="Arial" w:hAnsi="Arial" w:cs="Arial"/>
              </w:rPr>
              <w:t>all</w:t>
            </w:r>
            <w:r w:rsidR="00413281">
              <w:rPr>
                <w:rFonts w:ascii="Arial" w:hAnsi="Arial" w:cs="Arial"/>
              </w:rPr>
              <w:t xml:space="preserve"> “phase 2” </w:t>
            </w:r>
            <w:r w:rsidR="003E39A2">
              <w:rPr>
                <w:rFonts w:ascii="Arial" w:hAnsi="Arial" w:cs="Arial"/>
              </w:rPr>
              <w:t xml:space="preserve">areas for improvement </w:t>
            </w:r>
            <w:r w:rsidR="00413281">
              <w:rPr>
                <w:rFonts w:ascii="Arial" w:hAnsi="Arial" w:cs="Arial"/>
              </w:rPr>
              <w:t>identified through completion of the UKRIO Self-Assessment Tool</w:t>
            </w:r>
            <w:r w:rsidR="00413281" w:rsidRPr="00924E2F">
              <w:rPr>
                <w:rFonts w:ascii="Arial" w:hAnsi="Arial" w:cs="Arial"/>
              </w:rPr>
              <w:t>.</w:t>
            </w:r>
            <w:r w:rsidR="000B234E">
              <w:rPr>
                <w:rFonts w:ascii="Arial" w:hAnsi="Arial" w:cs="Arial"/>
              </w:rPr>
              <w:t xml:space="preserve"> </w:t>
            </w:r>
            <w:r w:rsidRPr="000B234E">
              <w:rPr>
                <w:rFonts w:ascii="Arial" w:hAnsi="Arial" w:cs="Arial"/>
                <w:i/>
                <w:iCs/>
              </w:rPr>
              <w:t xml:space="preserve">See </w:t>
            </w:r>
            <w:r w:rsidRPr="000B234E">
              <w:rPr>
                <w:rFonts w:ascii="Arial" w:hAnsi="Arial" w:cs="Arial"/>
                <w:b/>
                <w:bCs/>
                <w:i/>
                <w:iCs/>
              </w:rPr>
              <w:t>Endnote 1</w:t>
            </w:r>
            <w:r w:rsidRPr="000B234E">
              <w:rPr>
                <w:rFonts w:ascii="Arial" w:hAnsi="Arial" w:cs="Arial"/>
                <w:i/>
                <w:iCs/>
              </w:rPr>
              <w:t>.</w:t>
            </w:r>
          </w:p>
        </w:tc>
        <w:tc>
          <w:tcPr>
            <w:tcW w:w="1701" w:type="dxa"/>
            <w:shd w:val="clear" w:color="auto" w:fill="auto"/>
            <w:vAlign w:val="center"/>
          </w:tcPr>
          <w:p w14:paraId="587A5F1D" w14:textId="6F88A4D9" w:rsidR="00413281" w:rsidRPr="00DE5440" w:rsidRDefault="00DE5440" w:rsidP="00DA0F26">
            <w:pPr>
              <w:suppressAutoHyphens/>
              <w:autoSpaceDN w:val="0"/>
              <w:jc w:val="center"/>
              <w:textAlignment w:val="baseline"/>
              <w:rPr>
                <w:rFonts w:ascii="Arial" w:eastAsia="Calibri" w:hAnsi="Arial" w:cs="Arial"/>
                <w:color w:val="000000"/>
                <w:sz w:val="21"/>
                <w:szCs w:val="21"/>
              </w:rPr>
            </w:pPr>
            <w:r w:rsidRPr="00DE5440">
              <w:rPr>
                <w:rFonts w:ascii="Arial" w:eastAsia="Calibri" w:hAnsi="Arial" w:cs="Arial"/>
                <w:color w:val="000000"/>
                <w:sz w:val="21"/>
                <w:szCs w:val="21"/>
              </w:rPr>
              <w:t>Compliance and Risk (</w:t>
            </w:r>
            <w:proofErr w:type="spellStart"/>
            <w:r w:rsidRPr="00DE5440">
              <w:rPr>
                <w:rFonts w:ascii="Arial" w:eastAsia="Calibri" w:hAnsi="Arial" w:cs="Arial"/>
                <w:color w:val="000000"/>
                <w:sz w:val="21"/>
                <w:szCs w:val="21"/>
              </w:rPr>
              <w:t>CaR</w:t>
            </w:r>
            <w:proofErr w:type="spellEnd"/>
            <w:r w:rsidRPr="00DE5440">
              <w:rPr>
                <w:rFonts w:ascii="Arial" w:eastAsia="Calibri" w:hAnsi="Arial" w:cs="Arial"/>
                <w:color w:val="000000"/>
                <w:sz w:val="21"/>
                <w:szCs w:val="21"/>
              </w:rPr>
              <w:t>)</w:t>
            </w:r>
          </w:p>
        </w:tc>
        <w:tc>
          <w:tcPr>
            <w:tcW w:w="1984" w:type="dxa"/>
            <w:shd w:val="clear" w:color="auto" w:fill="auto"/>
            <w:vAlign w:val="center"/>
          </w:tcPr>
          <w:p w14:paraId="699FB692" w14:textId="40CE668B" w:rsidR="00413281" w:rsidRPr="005D6366" w:rsidRDefault="00EE1003" w:rsidP="00DA0F26">
            <w:pPr>
              <w:suppressAutoHyphens/>
              <w:autoSpaceDN w:val="0"/>
              <w:jc w:val="center"/>
              <w:textAlignment w:val="baseline"/>
              <w:rPr>
                <w:rFonts w:ascii="Arial" w:eastAsia="Calibri" w:hAnsi="Arial" w:cs="Arial"/>
                <w:color w:val="000000"/>
              </w:rPr>
            </w:pPr>
            <w:r>
              <w:rPr>
                <w:rFonts w:ascii="Arial" w:eastAsia="Calibri" w:hAnsi="Arial" w:cs="Arial"/>
                <w:color w:val="000000"/>
              </w:rPr>
              <w:t>April</w:t>
            </w:r>
            <w:r w:rsidR="00413281" w:rsidRPr="00413281">
              <w:rPr>
                <w:rFonts w:ascii="Arial" w:eastAsia="Calibri" w:hAnsi="Arial" w:cs="Arial"/>
                <w:color w:val="000000"/>
              </w:rPr>
              <w:t xml:space="preserve"> 2023</w:t>
            </w:r>
          </w:p>
        </w:tc>
      </w:tr>
      <w:tr w:rsidR="006E44AF" w:rsidRPr="005D6366" w14:paraId="6A4F6AB6" w14:textId="66B1D6FD" w:rsidTr="008F20F5">
        <w:trPr>
          <w:trHeight w:val="510"/>
        </w:trPr>
        <w:tc>
          <w:tcPr>
            <w:tcW w:w="11619" w:type="dxa"/>
            <w:shd w:val="clear" w:color="auto" w:fill="A8D08D" w:themeFill="accent6" w:themeFillTint="99"/>
          </w:tcPr>
          <w:p w14:paraId="3088DFAD" w14:textId="638C03AB" w:rsidR="006E44AF" w:rsidRPr="007F70D4" w:rsidRDefault="006E44AF" w:rsidP="00DA0F26">
            <w:pPr>
              <w:jc w:val="both"/>
              <w:rPr>
                <w:rFonts w:ascii="Arial" w:hAnsi="Arial" w:cs="Arial"/>
              </w:rPr>
            </w:pPr>
            <w:r>
              <w:rPr>
                <w:rFonts w:ascii="Arial" w:hAnsi="Arial" w:cs="Arial"/>
              </w:rPr>
              <w:t>Review</w:t>
            </w:r>
            <w:r w:rsidRPr="007F70D4">
              <w:rPr>
                <w:rFonts w:ascii="Arial" w:hAnsi="Arial" w:cs="Arial"/>
              </w:rPr>
              <w:t xml:space="preserve"> and update the RI CoP</w:t>
            </w:r>
            <w:r>
              <w:rPr>
                <w:rFonts w:ascii="Arial" w:hAnsi="Arial" w:cs="Arial"/>
              </w:rPr>
              <w:t xml:space="preserve"> </w:t>
            </w:r>
            <w:r w:rsidRPr="007F70D4">
              <w:rPr>
                <w:rFonts w:ascii="Arial" w:hAnsi="Arial" w:cs="Arial"/>
              </w:rPr>
              <w:t xml:space="preserve">to address all </w:t>
            </w:r>
            <w:r w:rsidR="003E39A2">
              <w:rPr>
                <w:rFonts w:ascii="Arial" w:hAnsi="Arial" w:cs="Arial"/>
              </w:rPr>
              <w:t>areas for improvement</w:t>
            </w:r>
            <w:r w:rsidRPr="007F70D4">
              <w:rPr>
                <w:rFonts w:ascii="Arial" w:hAnsi="Arial" w:cs="Arial"/>
              </w:rPr>
              <w:t xml:space="preserve"> identified through completion of the UKRIO Self-Assessment Tool.</w:t>
            </w:r>
            <w:r>
              <w:rPr>
                <w:rFonts w:ascii="Arial" w:hAnsi="Arial" w:cs="Arial"/>
              </w:rPr>
              <w:t xml:space="preserve"> </w:t>
            </w:r>
            <w:r w:rsidRPr="000B234E">
              <w:rPr>
                <w:rFonts w:ascii="Arial" w:hAnsi="Arial" w:cs="Arial"/>
                <w:i/>
                <w:iCs/>
              </w:rPr>
              <w:t xml:space="preserve">See </w:t>
            </w:r>
            <w:r w:rsidRPr="000B234E">
              <w:rPr>
                <w:rFonts w:ascii="Arial" w:hAnsi="Arial" w:cs="Arial"/>
                <w:b/>
                <w:bCs/>
                <w:i/>
                <w:iCs/>
              </w:rPr>
              <w:t>Endnote 2</w:t>
            </w:r>
            <w:r w:rsidRPr="000B234E">
              <w:rPr>
                <w:rFonts w:ascii="Arial" w:hAnsi="Arial" w:cs="Arial"/>
                <w:i/>
                <w:iCs/>
              </w:rPr>
              <w:t>.</w:t>
            </w:r>
          </w:p>
        </w:tc>
        <w:tc>
          <w:tcPr>
            <w:tcW w:w="1701" w:type="dxa"/>
            <w:vMerge w:val="restart"/>
            <w:shd w:val="clear" w:color="auto" w:fill="auto"/>
            <w:vAlign w:val="center"/>
          </w:tcPr>
          <w:p w14:paraId="0DF9BFA6" w14:textId="01FF70E6" w:rsidR="006E44AF" w:rsidRPr="005D6366" w:rsidRDefault="006E44AF" w:rsidP="00DA0F26">
            <w:pPr>
              <w:suppressAutoHyphens/>
              <w:autoSpaceDN w:val="0"/>
              <w:jc w:val="center"/>
              <w:textAlignment w:val="baseline"/>
              <w:rPr>
                <w:rFonts w:ascii="Arial" w:eastAsia="Calibri" w:hAnsi="Arial" w:cs="Arial"/>
                <w:color w:val="000000"/>
              </w:rPr>
            </w:pPr>
            <w:r w:rsidRPr="005D6366">
              <w:rPr>
                <w:rFonts w:ascii="Arial" w:eastAsia="Calibri" w:hAnsi="Arial" w:cs="Arial"/>
                <w:color w:val="000000"/>
              </w:rPr>
              <w:t>RIGE</w:t>
            </w:r>
          </w:p>
        </w:tc>
        <w:tc>
          <w:tcPr>
            <w:tcW w:w="1984" w:type="dxa"/>
            <w:shd w:val="clear" w:color="auto" w:fill="auto"/>
            <w:vAlign w:val="center"/>
          </w:tcPr>
          <w:p w14:paraId="413A07F0" w14:textId="7839EFB2" w:rsidR="006E44AF" w:rsidRPr="005D6366" w:rsidRDefault="006E44AF" w:rsidP="00DA0F26">
            <w:pPr>
              <w:suppressAutoHyphens/>
              <w:autoSpaceDN w:val="0"/>
              <w:jc w:val="center"/>
              <w:textAlignment w:val="baseline"/>
              <w:rPr>
                <w:rFonts w:ascii="Arial" w:eastAsia="Calibri" w:hAnsi="Arial" w:cs="Arial"/>
                <w:color w:val="000000"/>
              </w:rPr>
            </w:pPr>
            <w:r w:rsidRPr="005D6366">
              <w:rPr>
                <w:rFonts w:ascii="Arial" w:eastAsia="Calibri" w:hAnsi="Arial" w:cs="Arial"/>
                <w:color w:val="000000"/>
              </w:rPr>
              <w:t>May 2023</w:t>
            </w:r>
          </w:p>
        </w:tc>
      </w:tr>
      <w:tr w:rsidR="006E44AF" w:rsidRPr="005D6366" w14:paraId="04DC8871" w14:textId="77777777" w:rsidTr="008F20F5">
        <w:trPr>
          <w:trHeight w:val="794"/>
        </w:trPr>
        <w:tc>
          <w:tcPr>
            <w:tcW w:w="11619" w:type="dxa"/>
            <w:shd w:val="clear" w:color="auto" w:fill="A8D08D" w:themeFill="accent6" w:themeFillTint="99"/>
          </w:tcPr>
          <w:p w14:paraId="17E90D5B" w14:textId="3ADBD3DE" w:rsidR="006E44AF" w:rsidRPr="002F44BE" w:rsidRDefault="006E44AF" w:rsidP="00DA0F26">
            <w:pPr>
              <w:jc w:val="both"/>
              <w:rPr>
                <w:rFonts w:ascii="Arial" w:hAnsi="Arial" w:cs="Arial"/>
              </w:rPr>
            </w:pPr>
            <w:r w:rsidRPr="002F44BE">
              <w:rPr>
                <w:rFonts w:ascii="Arial" w:hAnsi="Arial" w:cs="Arial"/>
              </w:rPr>
              <w:t xml:space="preserve">Establish a Task and Finish Group to review the University’s </w:t>
            </w:r>
            <w:r w:rsidRPr="002F44BE">
              <w:rPr>
                <w:rFonts w:ascii="Arial" w:hAnsi="Arial" w:cs="Arial"/>
                <w:i/>
                <w:iCs/>
              </w:rPr>
              <w:t xml:space="preserve">“Framework for the ethical review of Research involving Publicly Available and/or Secondary Data only” </w:t>
            </w:r>
            <w:r w:rsidRPr="002F44BE">
              <w:rPr>
                <w:rFonts w:ascii="Arial" w:hAnsi="Arial" w:cs="Arial"/>
              </w:rPr>
              <w:t xml:space="preserve">and consider improvements that can be made in this area (including simplification of the ethical review process for such projects and improved guidance on the use of social media data). </w:t>
            </w:r>
          </w:p>
        </w:tc>
        <w:tc>
          <w:tcPr>
            <w:tcW w:w="1701" w:type="dxa"/>
            <w:vMerge/>
            <w:shd w:val="clear" w:color="auto" w:fill="auto"/>
            <w:vAlign w:val="center"/>
          </w:tcPr>
          <w:p w14:paraId="62B226D6" w14:textId="550D84C4" w:rsidR="006E44AF" w:rsidRPr="002F44BE" w:rsidRDefault="006E44AF" w:rsidP="00DA0F26">
            <w:pPr>
              <w:suppressAutoHyphens/>
              <w:autoSpaceDN w:val="0"/>
              <w:jc w:val="center"/>
              <w:textAlignment w:val="baseline"/>
              <w:rPr>
                <w:rFonts w:ascii="Arial" w:eastAsia="Calibri" w:hAnsi="Arial" w:cs="Arial"/>
                <w:color w:val="000000"/>
              </w:rPr>
            </w:pPr>
          </w:p>
        </w:tc>
        <w:tc>
          <w:tcPr>
            <w:tcW w:w="1984" w:type="dxa"/>
            <w:shd w:val="clear" w:color="auto" w:fill="auto"/>
            <w:vAlign w:val="center"/>
          </w:tcPr>
          <w:p w14:paraId="6788C438" w14:textId="0F65E846" w:rsidR="006E44AF" w:rsidRPr="005D6366" w:rsidRDefault="006E44AF" w:rsidP="00DA0F26">
            <w:pPr>
              <w:suppressAutoHyphens/>
              <w:autoSpaceDN w:val="0"/>
              <w:jc w:val="center"/>
              <w:textAlignment w:val="baseline"/>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3</w:t>
            </w:r>
          </w:p>
        </w:tc>
      </w:tr>
      <w:tr w:rsidR="00A777CF" w:rsidRPr="005D6366" w14:paraId="6BF7A1F9" w14:textId="77777777" w:rsidTr="008F20F5">
        <w:trPr>
          <w:trHeight w:val="567"/>
        </w:trPr>
        <w:tc>
          <w:tcPr>
            <w:tcW w:w="11619" w:type="dxa"/>
            <w:shd w:val="clear" w:color="auto" w:fill="A8D08D" w:themeFill="accent6" w:themeFillTint="99"/>
            <w:vAlign w:val="center"/>
          </w:tcPr>
          <w:p w14:paraId="7F9C0CAE" w14:textId="42F620A8" w:rsidR="00A777CF" w:rsidRPr="002F44BE" w:rsidRDefault="00A777CF" w:rsidP="00DA0F26">
            <w:pPr>
              <w:jc w:val="both"/>
              <w:rPr>
                <w:rFonts w:ascii="Arial" w:hAnsi="Arial" w:cs="Arial"/>
              </w:rPr>
            </w:pPr>
            <w:r>
              <w:rPr>
                <w:rFonts w:ascii="Arial" w:hAnsi="Arial" w:cs="Arial"/>
              </w:rPr>
              <w:t xml:space="preserve">Identify any improvements for </w:t>
            </w:r>
            <w:r w:rsidRPr="002F44BE">
              <w:rPr>
                <w:rFonts w:ascii="Arial" w:hAnsi="Arial" w:cs="Arial"/>
              </w:rPr>
              <w:t xml:space="preserve">signposting </w:t>
            </w:r>
            <w:r w:rsidRPr="002F44BE">
              <w:rPr>
                <w:rFonts w:ascii="Arial" w:eastAsia="Calibri" w:hAnsi="Arial" w:cs="Arial"/>
              </w:rPr>
              <w:t xml:space="preserve">and (where necessary) alignment between </w:t>
            </w:r>
            <w:r w:rsidRPr="002F44BE">
              <w:rPr>
                <w:rFonts w:ascii="Arial" w:hAnsi="Arial" w:cs="Arial"/>
              </w:rPr>
              <w:t>the Academic Integrity Policy, ARM Procedure and the Academic Misconduct Procedures (Research Degrees), including clear named contact points.</w:t>
            </w:r>
          </w:p>
        </w:tc>
        <w:tc>
          <w:tcPr>
            <w:tcW w:w="1701" w:type="dxa"/>
            <w:shd w:val="clear" w:color="auto" w:fill="auto"/>
            <w:vAlign w:val="center"/>
          </w:tcPr>
          <w:p w14:paraId="209F7436" w14:textId="1138DD65" w:rsidR="00A777CF" w:rsidRPr="003E39A2" w:rsidRDefault="003E39A2" w:rsidP="00DA0F26">
            <w:pPr>
              <w:suppressAutoHyphens/>
              <w:autoSpaceDN w:val="0"/>
              <w:jc w:val="center"/>
              <w:textAlignment w:val="baseline"/>
              <w:rPr>
                <w:rFonts w:ascii="Arial" w:eastAsia="Calibri" w:hAnsi="Arial" w:cs="Arial"/>
                <w:color w:val="000000"/>
              </w:rPr>
            </w:pPr>
            <w:proofErr w:type="spellStart"/>
            <w:r w:rsidRPr="003E39A2">
              <w:rPr>
                <w:rFonts w:ascii="Arial" w:eastAsia="Calibri" w:hAnsi="Arial" w:cs="Arial"/>
                <w:color w:val="000000"/>
              </w:rPr>
              <w:t>CaR</w:t>
            </w:r>
            <w:proofErr w:type="spellEnd"/>
            <w:r w:rsidRPr="003E39A2">
              <w:rPr>
                <w:rFonts w:ascii="Arial" w:eastAsia="Calibri" w:hAnsi="Arial" w:cs="Arial"/>
                <w:color w:val="000000"/>
              </w:rPr>
              <w:t xml:space="preserve"> </w:t>
            </w:r>
            <w:r w:rsidR="00A777CF" w:rsidRPr="003E39A2">
              <w:rPr>
                <w:rFonts w:ascii="Arial" w:eastAsia="Calibri" w:hAnsi="Arial" w:cs="Arial"/>
                <w:b/>
                <w:bCs/>
                <w:color w:val="000000"/>
                <w:u w:val="single"/>
              </w:rPr>
              <w:t>&amp;</w:t>
            </w:r>
            <w:r w:rsidR="00A777CF" w:rsidRPr="003E39A2">
              <w:rPr>
                <w:rFonts w:ascii="Arial" w:eastAsia="Calibri" w:hAnsi="Arial" w:cs="Arial"/>
                <w:color w:val="000000"/>
              </w:rPr>
              <w:t xml:space="preserve"> PGR Q</w:t>
            </w:r>
            <w:r w:rsidRPr="003E39A2">
              <w:rPr>
                <w:rFonts w:ascii="Arial" w:eastAsia="Calibri" w:hAnsi="Arial" w:cs="Arial"/>
                <w:color w:val="000000"/>
              </w:rPr>
              <w:t>uality</w:t>
            </w:r>
            <w:r w:rsidR="00A777CF" w:rsidRPr="003E39A2">
              <w:rPr>
                <w:rFonts w:ascii="Arial" w:eastAsia="Calibri" w:hAnsi="Arial" w:cs="Arial"/>
                <w:color w:val="000000"/>
              </w:rPr>
              <w:t xml:space="preserve"> </w:t>
            </w:r>
            <w:r w:rsidR="00A777CF" w:rsidRPr="003E39A2">
              <w:rPr>
                <w:rFonts w:ascii="Arial" w:eastAsia="Calibri" w:hAnsi="Arial" w:cs="Arial"/>
                <w:b/>
                <w:bCs/>
                <w:color w:val="000000"/>
                <w:u w:val="single"/>
              </w:rPr>
              <w:t>&amp;</w:t>
            </w:r>
            <w:r>
              <w:rPr>
                <w:rFonts w:ascii="Arial" w:eastAsia="Calibri" w:hAnsi="Arial" w:cs="Arial"/>
                <w:color w:val="000000"/>
              </w:rPr>
              <w:t xml:space="preserve"> </w:t>
            </w:r>
            <w:r w:rsidR="00A777CF" w:rsidRPr="003E39A2">
              <w:rPr>
                <w:rFonts w:ascii="Arial" w:eastAsia="Calibri" w:hAnsi="Arial" w:cs="Arial"/>
                <w:color w:val="000000"/>
              </w:rPr>
              <w:t>SCS</w:t>
            </w:r>
          </w:p>
        </w:tc>
        <w:tc>
          <w:tcPr>
            <w:tcW w:w="1984" w:type="dxa"/>
            <w:shd w:val="clear" w:color="auto" w:fill="auto"/>
            <w:vAlign w:val="center"/>
          </w:tcPr>
          <w:p w14:paraId="2039FEFB" w14:textId="038E6950" w:rsidR="00A777CF" w:rsidRPr="00413281" w:rsidRDefault="00A777CF" w:rsidP="00DA0F26">
            <w:pPr>
              <w:suppressAutoHyphens/>
              <w:autoSpaceDN w:val="0"/>
              <w:jc w:val="center"/>
              <w:textAlignment w:val="baseline"/>
              <w:rPr>
                <w:rFonts w:ascii="Arial" w:eastAsia="Calibri" w:hAnsi="Arial" w:cs="Arial"/>
                <w:color w:val="000000"/>
              </w:rPr>
            </w:pPr>
            <w:r>
              <w:rPr>
                <w:rFonts w:ascii="Arial" w:eastAsia="Calibri" w:hAnsi="Arial" w:cs="Arial"/>
                <w:color w:val="000000"/>
              </w:rPr>
              <w:t>September 2023</w:t>
            </w:r>
          </w:p>
        </w:tc>
      </w:tr>
      <w:tr w:rsidR="00DA0F26" w:rsidRPr="005D6366" w14:paraId="58BE52E4" w14:textId="77777777" w:rsidTr="008F20F5">
        <w:trPr>
          <w:trHeight w:val="510"/>
        </w:trPr>
        <w:tc>
          <w:tcPr>
            <w:tcW w:w="11619" w:type="dxa"/>
            <w:shd w:val="clear" w:color="auto" w:fill="A8D08D" w:themeFill="accent6" w:themeFillTint="99"/>
          </w:tcPr>
          <w:p w14:paraId="0A578F86" w14:textId="2E78F60B" w:rsidR="00DA0F26" w:rsidRPr="002F44BE" w:rsidRDefault="00DA0F26" w:rsidP="00DA0F26">
            <w:pPr>
              <w:jc w:val="both"/>
              <w:rPr>
                <w:rFonts w:ascii="Arial" w:hAnsi="Arial" w:cs="Arial"/>
              </w:rPr>
            </w:pPr>
            <w:r w:rsidRPr="002F44BE">
              <w:rPr>
                <w:rFonts w:ascii="Arial" w:hAnsi="Arial" w:cs="Arial"/>
              </w:rPr>
              <w:t xml:space="preserve">Review and update the Ethics Policy for Human Research to address the policy improvements identified through completion of the UKRIO Self-Assessment Tool.  </w:t>
            </w:r>
            <w:r w:rsidRPr="002F44BE">
              <w:rPr>
                <w:rFonts w:ascii="Arial" w:hAnsi="Arial" w:cs="Arial"/>
                <w:i/>
                <w:iCs/>
              </w:rPr>
              <w:t xml:space="preserve">See </w:t>
            </w:r>
            <w:r w:rsidRPr="002F44BE">
              <w:rPr>
                <w:rFonts w:ascii="Arial" w:hAnsi="Arial" w:cs="Arial"/>
                <w:b/>
                <w:bCs/>
                <w:i/>
                <w:iCs/>
              </w:rPr>
              <w:t xml:space="preserve">Endnote </w:t>
            </w:r>
            <w:r>
              <w:rPr>
                <w:rFonts w:ascii="Arial" w:hAnsi="Arial" w:cs="Arial"/>
                <w:b/>
                <w:bCs/>
                <w:i/>
                <w:iCs/>
              </w:rPr>
              <w:t>3</w:t>
            </w:r>
            <w:r w:rsidRPr="002F44BE">
              <w:rPr>
                <w:rFonts w:ascii="Arial" w:hAnsi="Arial" w:cs="Arial"/>
                <w:i/>
                <w:iCs/>
              </w:rPr>
              <w:t>.</w:t>
            </w:r>
            <w:r w:rsidRPr="002F44BE">
              <w:rPr>
                <w:rFonts w:ascii="Arial" w:hAnsi="Arial" w:cs="Arial"/>
              </w:rPr>
              <w:t xml:space="preserve"> </w:t>
            </w:r>
          </w:p>
        </w:tc>
        <w:tc>
          <w:tcPr>
            <w:tcW w:w="1701" w:type="dxa"/>
            <w:shd w:val="clear" w:color="auto" w:fill="auto"/>
            <w:vAlign w:val="center"/>
          </w:tcPr>
          <w:p w14:paraId="5C29C246" w14:textId="436FB4BF" w:rsidR="00DA0F26" w:rsidRPr="002F44BE" w:rsidRDefault="00DA0F26" w:rsidP="00DA0F26">
            <w:pPr>
              <w:suppressAutoHyphens/>
              <w:autoSpaceDN w:val="0"/>
              <w:jc w:val="center"/>
              <w:textAlignment w:val="baseline"/>
              <w:rPr>
                <w:rFonts w:ascii="Arial" w:eastAsia="Calibri" w:hAnsi="Arial" w:cs="Arial"/>
                <w:color w:val="000000"/>
              </w:rPr>
            </w:pPr>
            <w:r w:rsidRPr="002F44BE">
              <w:rPr>
                <w:rFonts w:ascii="Arial" w:hAnsi="Arial" w:cs="Arial"/>
              </w:rPr>
              <w:t>RIGE</w:t>
            </w:r>
          </w:p>
        </w:tc>
        <w:tc>
          <w:tcPr>
            <w:tcW w:w="1984" w:type="dxa"/>
            <w:shd w:val="clear" w:color="auto" w:fill="auto"/>
            <w:vAlign w:val="center"/>
          </w:tcPr>
          <w:p w14:paraId="490ED2EB" w14:textId="0DBF54BB" w:rsidR="00DA0F26" w:rsidRDefault="00DA0F26" w:rsidP="00DA0F26">
            <w:pPr>
              <w:suppressAutoHyphens/>
              <w:autoSpaceDN w:val="0"/>
              <w:jc w:val="center"/>
              <w:textAlignment w:val="baseline"/>
              <w:rPr>
                <w:rFonts w:ascii="Arial" w:eastAsia="Calibri" w:hAnsi="Arial" w:cs="Arial"/>
                <w:color w:val="000000"/>
              </w:rPr>
            </w:pPr>
            <w:r w:rsidRPr="005D6366">
              <w:rPr>
                <w:rFonts w:ascii="Arial" w:hAnsi="Arial" w:cs="Arial"/>
              </w:rPr>
              <w:t>June 2024</w:t>
            </w:r>
          </w:p>
        </w:tc>
      </w:tr>
      <w:tr w:rsidR="00DA0F26" w:rsidRPr="005D6366" w14:paraId="3A197FB1" w14:textId="77777777" w:rsidTr="008F20F5">
        <w:trPr>
          <w:trHeight w:val="283"/>
        </w:trPr>
        <w:tc>
          <w:tcPr>
            <w:tcW w:w="11619" w:type="dxa"/>
            <w:shd w:val="clear" w:color="auto" w:fill="A8D08D" w:themeFill="accent6" w:themeFillTint="99"/>
            <w:vAlign w:val="center"/>
          </w:tcPr>
          <w:p w14:paraId="6FFB651A" w14:textId="5FBD8A39" w:rsidR="00DA0F26" w:rsidRPr="002F44BE" w:rsidRDefault="00DA0F26" w:rsidP="00DA0F26">
            <w:pPr>
              <w:rPr>
                <w:rFonts w:ascii="Arial" w:hAnsi="Arial" w:cs="Arial"/>
              </w:rPr>
            </w:pPr>
            <w:r w:rsidRPr="002F44BE">
              <w:rPr>
                <w:rFonts w:ascii="Arial" w:hAnsi="Arial" w:cs="Arial"/>
              </w:rPr>
              <w:t xml:space="preserve">Ensure the RI CoP and CU Ethics Policy for Human Research are subject to review at least once every three years.   </w:t>
            </w:r>
          </w:p>
        </w:tc>
        <w:tc>
          <w:tcPr>
            <w:tcW w:w="1701" w:type="dxa"/>
            <w:shd w:val="clear" w:color="auto" w:fill="auto"/>
            <w:vAlign w:val="center"/>
          </w:tcPr>
          <w:p w14:paraId="1A627814" w14:textId="5E4161CE" w:rsidR="00DA0F26" w:rsidRPr="002F44BE" w:rsidRDefault="00DA0F26" w:rsidP="00DA0F26">
            <w:pPr>
              <w:suppressAutoHyphens/>
              <w:autoSpaceDN w:val="0"/>
              <w:jc w:val="center"/>
              <w:textAlignment w:val="baseline"/>
              <w:rPr>
                <w:rFonts w:ascii="Arial" w:hAnsi="Arial" w:cs="Arial"/>
              </w:rPr>
            </w:pPr>
            <w:r w:rsidRPr="002F44BE">
              <w:rPr>
                <w:rFonts w:ascii="Arial" w:hAnsi="Arial" w:cs="Arial"/>
              </w:rPr>
              <w:t>RIGE</w:t>
            </w:r>
          </w:p>
        </w:tc>
        <w:tc>
          <w:tcPr>
            <w:tcW w:w="1984" w:type="dxa"/>
            <w:shd w:val="clear" w:color="auto" w:fill="auto"/>
            <w:vAlign w:val="center"/>
          </w:tcPr>
          <w:p w14:paraId="4EA564D1" w14:textId="5441B93F" w:rsidR="00DA0F26" w:rsidRPr="005D6366" w:rsidRDefault="00DA0F26" w:rsidP="00DA0F26">
            <w:pPr>
              <w:suppressAutoHyphens/>
              <w:autoSpaceDN w:val="0"/>
              <w:jc w:val="center"/>
              <w:textAlignment w:val="baseline"/>
              <w:rPr>
                <w:rFonts w:ascii="Arial" w:hAnsi="Arial" w:cs="Arial"/>
              </w:rPr>
            </w:pPr>
            <w:r w:rsidRPr="005D6366">
              <w:rPr>
                <w:rFonts w:ascii="Arial" w:hAnsi="Arial" w:cs="Arial"/>
              </w:rPr>
              <w:t>June 2024</w:t>
            </w:r>
            <w:r>
              <w:rPr>
                <w:rFonts w:ascii="Arial" w:hAnsi="Arial" w:cs="Arial"/>
              </w:rPr>
              <w:t xml:space="preserve"> </w:t>
            </w:r>
            <w:r w:rsidRPr="004F6DB4">
              <w:rPr>
                <w:rFonts w:ascii="Arial" w:eastAsia="Calibri" w:hAnsi="Arial" w:cs="Arial"/>
                <w:color w:val="000000"/>
                <w:highlight w:val="lightGray"/>
                <w:bdr w:val="single" w:sz="4" w:space="0" w:color="auto"/>
              </w:rPr>
              <w:t>R</w:t>
            </w:r>
            <w:r w:rsidRPr="00A14B4E">
              <w:rPr>
                <w:rFonts w:ascii="Arial" w:eastAsia="Calibri" w:hAnsi="Arial" w:cs="Arial"/>
                <w:color w:val="000000"/>
                <w:highlight w:val="lightGray"/>
                <w:bdr w:val="single" w:sz="4" w:space="0" w:color="auto"/>
              </w:rPr>
              <w:t>3</w:t>
            </w:r>
            <w:r>
              <w:rPr>
                <w:rStyle w:val="FootnoteReference"/>
                <w:rFonts w:ascii="Arial" w:eastAsia="Calibri" w:hAnsi="Arial" w:cs="Arial"/>
                <w:color w:val="000000"/>
                <w:highlight w:val="lightGray"/>
                <w:bdr w:val="single" w:sz="4" w:space="0" w:color="auto"/>
              </w:rPr>
              <w:footnoteReference w:id="1"/>
            </w:r>
          </w:p>
        </w:tc>
      </w:tr>
      <w:tr w:rsidR="00DA0F26" w:rsidRPr="0075715D" w14:paraId="13348892" w14:textId="77777777" w:rsidTr="003E39A2">
        <w:trPr>
          <w:trHeight w:val="510"/>
        </w:trPr>
        <w:tc>
          <w:tcPr>
            <w:tcW w:w="11619" w:type="dxa"/>
            <w:shd w:val="clear" w:color="auto" w:fill="auto"/>
          </w:tcPr>
          <w:p w14:paraId="73464CC4" w14:textId="41211D8E" w:rsidR="00DA0F26" w:rsidRPr="002F44BE" w:rsidRDefault="00DA0F26" w:rsidP="00DA0F26">
            <w:pPr>
              <w:jc w:val="both"/>
              <w:rPr>
                <w:rFonts w:ascii="Arial" w:hAnsi="Arial" w:cs="Arial"/>
              </w:rPr>
            </w:pPr>
            <w:r w:rsidRPr="002F44BE">
              <w:rPr>
                <w:rFonts w:ascii="Arial" w:hAnsi="Arial" w:cs="Arial"/>
              </w:rPr>
              <w:t>Review</w:t>
            </w:r>
            <w:r>
              <w:rPr>
                <w:rFonts w:ascii="Arial" w:hAnsi="Arial" w:cs="Arial"/>
              </w:rPr>
              <w:t xml:space="preserve">, updating as necessary, </w:t>
            </w:r>
            <w:r w:rsidRPr="002F44BE">
              <w:rPr>
                <w:rFonts w:ascii="Arial" w:hAnsi="Arial" w:cs="Arial"/>
              </w:rPr>
              <w:t>the relevant Student Conduct po</w:t>
            </w:r>
            <w:r w:rsidRPr="001A6654">
              <w:rPr>
                <w:rFonts w:ascii="Arial" w:hAnsi="Arial" w:cs="Arial"/>
              </w:rPr>
              <w:t xml:space="preserve">licies and/or procedures relating to Academic Integrity to address all areas for review (and that may benefit from improvement) identified through completion of the UKRIO Self-Assessment Tool. </w:t>
            </w:r>
            <w:r w:rsidRPr="001A6654">
              <w:rPr>
                <w:rFonts w:ascii="Arial" w:hAnsi="Arial" w:cs="Arial"/>
                <w:i/>
                <w:iCs/>
              </w:rPr>
              <w:t xml:space="preserve">See </w:t>
            </w:r>
            <w:r w:rsidRPr="001A6654">
              <w:rPr>
                <w:rFonts w:ascii="Arial" w:hAnsi="Arial" w:cs="Arial"/>
                <w:b/>
                <w:bCs/>
                <w:i/>
                <w:iCs/>
              </w:rPr>
              <w:t>Endnote 4</w:t>
            </w:r>
            <w:r w:rsidRPr="001A6654">
              <w:rPr>
                <w:rFonts w:ascii="Arial" w:hAnsi="Arial" w:cs="Arial"/>
                <w:i/>
                <w:iCs/>
              </w:rPr>
              <w:t>.</w:t>
            </w:r>
          </w:p>
        </w:tc>
        <w:tc>
          <w:tcPr>
            <w:tcW w:w="1701" w:type="dxa"/>
            <w:vMerge w:val="restart"/>
            <w:shd w:val="clear" w:color="auto" w:fill="auto"/>
            <w:vAlign w:val="center"/>
          </w:tcPr>
          <w:p w14:paraId="057EEE9C" w14:textId="74B9CFD1" w:rsidR="00DA0F26" w:rsidRPr="002F44BE" w:rsidRDefault="00DA0F26" w:rsidP="00DA0F26">
            <w:pPr>
              <w:suppressAutoHyphens/>
              <w:autoSpaceDN w:val="0"/>
              <w:jc w:val="center"/>
              <w:textAlignment w:val="baseline"/>
              <w:rPr>
                <w:rFonts w:ascii="Arial" w:eastAsia="Calibri" w:hAnsi="Arial" w:cs="Arial"/>
                <w:color w:val="000000"/>
              </w:rPr>
            </w:pPr>
            <w:r w:rsidRPr="002F44BE">
              <w:rPr>
                <w:rFonts w:ascii="Arial" w:eastAsia="Calibri" w:hAnsi="Arial" w:cs="Arial"/>
                <w:color w:val="000000"/>
              </w:rPr>
              <w:t xml:space="preserve">PGR Quality </w:t>
            </w:r>
            <w:r w:rsidRPr="002F44BE">
              <w:rPr>
                <w:rFonts w:ascii="Arial" w:eastAsia="Calibri" w:hAnsi="Arial" w:cs="Arial"/>
                <w:b/>
                <w:bCs/>
                <w:color w:val="000000"/>
                <w:u w:val="single"/>
              </w:rPr>
              <w:t>&amp;</w:t>
            </w:r>
          </w:p>
          <w:p w14:paraId="6AFBDF28" w14:textId="7EF5C14D" w:rsidR="00DA0F26" w:rsidRPr="002F44BE" w:rsidRDefault="00DA0F26" w:rsidP="00DA0F26">
            <w:pPr>
              <w:jc w:val="center"/>
              <w:rPr>
                <w:rFonts w:ascii="Arial" w:hAnsi="Arial" w:cs="Arial"/>
              </w:rPr>
            </w:pPr>
            <w:r>
              <w:rPr>
                <w:rFonts w:ascii="Arial" w:eastAsia="Calibri" w:hAnsi="Arial" w:cs="Arial"/>
                <w:color w:val="000000"/>
              </w:rPr>
              <w:t>SCS</w:t>
            </w:r>
            <w:r w:rsidRPr="002F44BE">
              <w:rPr>
                <w:rFonts w:ascii="Arial" w:eastAsia="Calibri" w:hAnsi="Arial" w:cs="Arial"/>
                <w:color w:val="000000"/>
              </w:rPr>
              <w:t xml:space="preserve"> </w:t>
            </w:r>
            <w:r w:rsidRPr="002F44BE">
              <w:rPr>
                <w:rFonts w:ascii="Arial" w:eastAsia="Calibri" w:hAnsi="Arial" w:cs="Arial"/>
                <w:b/>
                <w:bCs/>
                <w:color w:val="000000"/>
                <w:u w:val="single"/>
              </w:rPr>
              <w:t>&amp;</w:t>
            </w:r>
            <w:r w:rsidRPr="002F44BE">
              <w:rPr>
                <w:rFonts w:ascii="Arial" w:eastAsia="Calibri" w:hAnsi="Arial" w:cs="Arial"/>
                <w:color w:val="000000"/>
              </w:rPr>
              <w:t xml:space="preserve"> Ed</w:t>
            </w:r>
            <w:r>
              <w:rPr>
                <w:rFonts w:ascii="Arial" w:eastAsia="Calibri" w:hAnsi="Arial" w:cs="Arial"/>
                <w:color w:val="000000"/>
              </w:rPr>
              <w:t xml:space="preserve">ucation </w:t>
            </w:r>
            <w:r w:rsidRPr="002F44BE">
              <w:rPr>
                <w:rFonts w:ascii="Arial" w:eastAsia="Calibri" w:hAnsi="Arial" w:cs="Arial"/>
                <w:color w:val="000000"/>
              </w:rPr>
              <w:t>Gov</w:t>
            </w:r>
            <w:r>
              <w:rPr>
                <w:rFonts w:ascii="Arial" w:eastAsia="Calibri" w:hAnsi="Arial" w:cs="Arial"/>
                <w:color w:val="000000"/>
              </w:rPr>
              <w:t>ernance (</w:t>
            </w:r>
            <w:proofErr w:type="spellStart"/>
            <w:r>
              <w:rPr>
                <w:rFonts w:ascii="Arial" w:eastAsia="Calibri" w:hAnsi="Arial" w:cs="Arial"/>
                <w:color w:val="000000"/>
              </w:rPr>
              <w:t>EdGov</w:t>
            </w:r>
            <w:proofErr w:type="spellEnd"/>
            <w:r>
              <w:rPr>
                <w:rFonts w:ascii="Arial" w:eastAsia="Calibri" w:hAnsi="Arial" w:cs="Arial"/>
                <w:color w:val="000000"/>
              </w:rPr>
              <w:t>)</w:t>
            </w:r>
          </w:p>
        </w:tc>
        <w:tc>
          <w:tcPr>
            <w:tcW w:w="1984" w:type="dxa"/>
            <w:shd w:val="clear" w:color="auto" w:fill="auto"/>
            <w:vAlign w:val="center"/>
          </w:tcPr>
          <w:p w14:paraId="5BACE75C" w14:textId="02C03392" w:rsidR="00DA0F26" w:rsidRPr="00C04C06" w:rsidRDefault="00DA0F26" w:rsidP="00DA0F26">
            <w:pPr>
              <w:jc w:val="center"/>
              <w:rPr>
                <w:rFonts w:ascii="Arial" w:hAnsi="Arial" w:cs="Arial"/>
              </w:rPr>
            </w:pPr>
            <w:r w:rsidRPr="002F44BE">
              <w:rPr>
                <w:rFonts w:ascii="Arial" w:eastAsia="Calibri" w:hAnsi="Arial" w:cs="Arial"/>
                <w:color w:val="000000"/>
              </w:rPr>
              <w:t>September 202</w:t>
            </w:r>
            <w:r>
              <w:rPr>
                <w:rFonts w:ascii="Arial" w:eastAsia="Calibri" w:hAnsi="Arial" w:cs="Arial"/>
                <w:color w:val="000000"/>
              </w:rPr>
              <w:t>4</w:t>
            </w:r>
          </w:p>
        </w:tc>
      </w:tr>
      <w:tr w:rsidR="00DA0F26" w:rsidRPr="0075715D" w14:paraId="7A602410" w14:textId="77777777" w:rsidTr="003E39A2">
        <w:trPr>
          <w:trHeight w:val="794"/>
        </w:trPr>
        <w:tc>
          <w:tcPr>
            <w:tcW w:w="11619" w:type="dxa"/>
            <w:shd w:val="clear" w:color="auto" w:fill="auto"/>
          </w:tcPr>
          <w:p w14:paraId="14152917" w14:textId="5FD0589E" w:rsidR="00DA0F26" w:rsidRPr="002F44BE" w:rsidRDefault="00DA0F26" w:rsidP="00DA0F26">
            <w:pPr>
              <w:jc w:val="both"/>
              <w:rPr>
                <w:rFonts w:ascii="Arial" w:hAnsi="Arial" w:cs="Arial"/>
              </w:rPr>
            </w:pPr>
            <w:r w:rsidRPr="002F44BE">
              <w:rPr>
                <w:rFonts w:ascii="Arial" w:hAnsi="Arial" w:cs="Arial"/>
              </w:rPr>
              <w:t>Ensure the following are adequately addressed within the University’s Student Conduct policies and/or procedures relating to Academic Integrity: (1) the University’s record keeping requirements and retention schedule for student administration and support; (2) the declaration, and appropriate management, of conflicts of interest by anyone with a role under the relevant procedures.</w:t>
            </w:r>
          </w:p>
        </w:tc>
        <w:tc>
          <w:tcPr>
            <w:tcW w:w="1701" w:type="dxa"/>
            <w:vMerge/>
            <w:shd w:val="clear" w:color="auto" w:fill="auto"/>
            <w:vAlign w:val="center"/>
          </w:tcPr>
          <w:p w14:paraId="0AD608D0" w14:textId="77777777" w:rsidR="00DA0F26" w:rsidRPr="002F44BE" w:rsidRDefault="00DA0F26" w:rsidP="00DA0F26">
            <w:pPr>
              <w:jc w:val="center"/>
              <w:rPr>
                <w:rFonts w:ascii="Arial" w:hAnsi="Arial" w:cs="Arial"/>
              </w:rPr>
            </w:pPr>
          </w:p>
        </w:tc>
        <w:tc>
          <w:tcPr>
            <w:tcW w:w="1984" w:type="dxa"/>
            <w:shd w:val="clear" w:color="auto" w:fill="auto"/>
            <w:vAlign w:val="center"/>
          </w:tcPr>
          <w:p w14:paraId="501CC28B" w14:textId="4D1647F0" w:rsidR="00DA0F26" w:rsidRPr="00C04C06" w:rsidRDefault="00DA0F26" w:rsidP="00DA0F26">
            <w:pPr>
              <w:jc w:val="center"/>
              <w:rPr>
                <w:rFonts w:ascii="Arial" w:hAnsi="Arial" w:cs="Arial"/>
              </w:rPr>
            </w:pPr>
            <w:r w:rsidRPr="002F44BE">
              <w:rPr>
                <w:rFonts w:ascii="Arial" w:eastAsia="Calibri" w:hAnsi="Arial" w:cs="Arial"/>
                <w:color w:val="000000"/>
              </w:rPr>
              <w:t>September 202</w:t>
            </w:r>
            <w:r>
              <w:rPr>
                <w:rFonts w:ascii="Arial" w:eastAsia="Calibri" w:hAnsi="Arial" w:cs="Arial"/>
                <w:color w:val="000000"/>
              </w:rPr>
              <w:t>4</w:t>
            </w:r>
          </w:p>
        </w:tc>
      </w:tr>
      <w:tr w:rsidR="00DA0F26" w:rsidRPr="0075715D" w14:paraId="6ADFFBAD" w14:textId="77777777" w:rsidTr="003E39A2">
        <w:trPr>
          <w:trHeight w:val="283"/>
        </w:trPr>
        <w:tc>
          <w:tcPr>
            <w:tcW w:w="11619" w:type="dxa"/>
            <w:shd w:val="clear" w:color="auto" w:fill="auto"/>
          </w:tcPr>
          <w:p w14:paraId="6AB69661" w14:textId="450E1473" w:rsidR="00DA0F26" w:rsidRPr="002F44BE" w:rsidRDefault="00DA0F26" w:rsidP="00DA0F26">
            <w:pPr>
              <w:jc w:val="both"/>
              <w:rPr>
                <w:rFonts w:ascii="Arial" w:hAnsi="Arial" w:cs="Arial"/>
              </w:rPr>
            </w:pPr>
            <w:r w:rsidRPr="002F44BE">
              <w:rPr>
                <w:rFonts w:ascii="Arial" w:hAnsi="Arial" w:cs="Arial"/>
              </w:rPr>
              <w:t>Improve signposting between relevant student policies/procedures and the whistleblowing policy and contact points.</w:t>
            </w:r>
          </w:p>
        </w:tc>
        <w:tc>
          <w:tcPr>
            <w:tcW w:w="1701" w:type="dxa"/>
            <w:vMerge w:val="restart"/>
            <w:shd w:val="clear" w:color="auto" w:fill="auto"/>
            <w:vAlign w:val="center"/>
          </w:tcPr>
          <w:p w14:paraId="79B3FB26" w14:textId="55660FF9" w:rsidR="00DA0F26" w:rsidRPr="003E39A2" w:rsidRDefault="00DA0F26" w:rsidP="00DA0F26">
            <w:pPr>
              <w:suppressAutoHyphens/>
              <w:autoSpaceDN w:val="0"/>
              <w:jc w:val="center"/>
              <w:textAlignment w:val="baseline"/>
              <w:rPr>
                <w:rFonts w:ascii="Arial" w:eastAsia="Calibri" w:hAnsi="Arial" w:cs="Arial"/>
                <w:color w:val="000000"/>
              </w:rPr>
            </w:pPr>
            <w:proofErr w:type="spellStart"/>
            <w:r>
              <w:rPr>
                <w:rFonts w:ascii="Arial" w:eastAsia="Calibri" w:hAnsi="Arial" w:cs="Arial"/>
                <w:color w:val="000000"/>
              </w:rPr>
              <w:t>CaR</w:t>
            </w:r>
            <w:proofErr w:type="spellEnd"/>
            <w:r>
              <w:rPr>
                <w:rFonts w:ascii="Arial" w:eastAsia="Calibri" w:hAnsi="Arial" w:cs="Arial"/>
                <w:color w:val="000000"/>
              </w:rPr>
              <w:t xml:space="preserve"> </w:t>
            </w:r>
            <w:r w:rsidRPr="002F44BE">
              <w:rPr>
                <w:rFonts w:ascii="Arial" w:eastAsia="Calibri" w:hAnsi="Arial" w:cs="Arial"/>
                <w:b/>
                <w:bCs/>
                <w:color w:val="000000"/>
                <w:u w:val="single"/>
              </w:rPr>
              <w:t>&amp;</w:t>
            </w:r>
            <w:r w:rsidRPr="002F44BE">
              <w:rPr>
                <w:rFonts w:ascii="Arial" w:eastAsia="Calibri" w:hAnsi="Arial" w:cs="Arial"/>
                <w:color w:val="000000"/>
              </w:rPr>
              <w:t xml:space="preserve"> PGR Quality </w:t>
            </w:r>
            <w:r w:rsidRPr="00A777CF">
              <w:rPr>
                <w:rFonts w:ascii="Arial" w:eastAsia="Calibri" w:hAnsi="Arial" w:cs="Arial"/>
                <w:b/>
                <w:bCs/>
                <w:color w:val="000000"/>
                <w:u w:val="single"/>
              </w:rPr>
              <w:t>&amp;</w:t>
            </w:r>
            <w:r>
              <w:rPr>
                <w:rFonts w:ascii="Arial" w:eastAsia="Calibri" w:hAnsi="Arial" w:cs="Arial"/>
                <w:color w:val="000000"/>
              </w:rPr>
              <w:t xml:space="preserve"> SCS</w:t>
            </w:r>
          </w:p>
        </w:tc>
        <w:tc>
          <w:tcPr>
            <w:tcW w:w="1984" w:type="dxa"/>
            <w:shd w:val="clear" w:color="auto" w:fill="auto"/>
            <w:vAlign w:val="center"/>
          </w:tcPr>
          <w:p w14:paraId="08B6E0F0" w14:textId="4DBB0C16" w:rsidR="00DA0F26" w:rsidRPr="002F44BE" w:rsidRDefault="00DA0F26" w:rsidP="00DA0F26">
            <w:pPr>
              <w:jc w:val="center"/>
              <w:rPr>
                <w:rFonts w:ascii="Arial" w:eastAsia="Calibri" w:hAnsi="Arial" w:cs="Arial"/>
                <w:color w:val="000000"/>
              </w:rPr>
            </w:pPr>
            <w:r w:rsidRPr="00413281">
              <w:rPr>
                <w:rFonts w:ascii="Arial" w:eastAsia="Calibri" w:hAnsi="Arial" w:cs="Arial"/>
                <w:color w:val="000000"/>
              </w:rPr>
              <w:t>September 202</w:t>
            </w:r>
            <w:r>
              <w:rPr>
                <w:rFonts w:ascii="Arial" w:eastAsia="Calibri" w:hAnsi="Arial" w:cs="Arial"/>
                <w:color w:val="000000"/>
              </w:rPr>
              <w:t>4</w:t>
            </w:r>
          </w:p>
        </w:tc>
      </w:tr>
      <w:tr w:rsidR="008F20F5" w:rsidRPr="0075715D" w14:paraId="1942F616" w14:textId="77777777" w:rsidTr="00DA0F26">
        <w:trPr>
          <w:trHeight w:val="567"/>
        </w:trPr>
        <w:tc>
          <w:tcPr>
            <w:tcW w:w="11619" w:type="dxa"/>
            <w:shd w:val="clear" w:color="auto" w:fill="FFFF00"/>
          </w:tcPr>
          <w:p w14:paraId="13A46CDD" w14:textId="0C7A2F07" w:rsidR="008F20F5" w:rsidRPr="002F44BE" w:rsidRDefault="008F20F5" w:rsidP="008F20F5">
            <w:pPr>
              <w:jc w:val="both"/>
              <w:rPr>
                <w:rFonts w:ascii="Arial" w:hAnsi="Arial" w:cs="Arial"/>
              </w:rPr>
            </w:pPr>
            <w:r w:rsidRPr="002F44BE">
              <w:rPr>
                <w:rFonts w:ascii="Arial" w:hAnsi="Arial" w:cs="Arial"/>
              </w:rPr>
              <w:t xml:space="preserve">Conduct a review of the ARM Procedure, Academic Integrity </w:t>
            </w:r>
            <w:proofErr w:type="gramStart"/>
            <w:r w:rsidRPr="002F44BE">
              <w:rPr>
                <w:rFonts w:ascii="Arial" w:hAnsi="Arial" w:cs="Arial"/>
              </w:rPr>
              <w:t>Policy</w:t>
            </w:r>
            <w:proofErr w:type="gramEnd"/>
            <w:r w:rsidRPr="002F44BE">
              <w:rPr>
                <w:rFonts w:ascii="Arial" w:hAnsi="Arial" w:cs="Arial"/>
              </w:rPr>
              <w:t xml:space="preserve"> and Academic Misconduct Procedures against the revised UKRIO Procedures for the Investigation of Misconduct in Research (once published).</w:t>
            </w:r>
          </w:p>
        </w:tc>
        <w:tc>
          <w:tcPr>
            <w:tcW w:w="1701" w:type="dxa"/>
            <w:vMerge/>
            <w:shd w:val="clear" w:color="auto" w:fill="auto"/>
            <w:vAlign w:val="center"/>
          </w:tcPr>
          <w:p w14:paraId="25F10419" w14:textId="77777777" w:rsidR="008F20F5" w:rsidRPr="002F44BE" w:rsidRDefault="008F20F5" w:rsidP="008F20F5">
            <w:pPr>
              <w:suppressAutoHyphens/>
              <w:autoSpaceDN w:val="0"/>
              <w:jc w:val="center"/>
              <w:textAlignment w:val="baseline"/>
              <w:rPr>
                <w:rFonts w:ascii="Arial" w:eastAsia="Calibri" w:hAnsi="Arial" w:cs="Arial"/>
                <w:color w:val="000000"/>
              </w:rPr>
            </w:pPr>
          </w:p>
        </w:tc>
        <w:tc>
          <w:tcPr>
            <w:tcW w:w="1984" w:type="dxa"/>
            <w:shd w:val="clear" w:color="auto" w:fill="auto"/>
            <w:vAlign w:val="center"/>
          </w:tcPr>
          <w:p w14:paraId="2A36F432" w14:textId="354A9C6D" w:rsidR="008F20F5" w:rsidRPr="00413281" w:rsidRDefault="008F20F5" w:rsidP="008F20F5">
            <w:pPr>
              <w:jc w:val="center"/>
              <w:rPr>
                <w:rFonts w:ascii="Arial" w:eastAsia="Calibri" w:hAnsi="Arial" w:cs="Arial"/>
                <w:color w:val="000000"/>
              </w:rPr>
            </w:pPr>
            <w:r w:rsidRPr="00413281">
              <w:rPr>
                <w:rFonts w:ascii="Arial" w:eastAsia="Calibri" w:hAnsi="Arial" w:cs="Arial"/>
                <w:color w:val="000000"/>
              </w:rPr>
              <w:t>September 202</w:t>
            </w:r>
            <w:r>
              <w:rPr>
                <w:rFonts w:ascii="Arial" w:eastAsia="Calibri" w:hAnsi="Arial" w:cs="Arial"/>
                <w:color w:val="000000"/>
              </w:rPr>
              <w:t>4</w:t>
            </w:r>
          </w:p>
        </w:tc>
      </w:tr>
      <w:tr w:rsidR="00DA0F26" w:rsidRPr="0075715D" w14:paraId="067BE8FE" w14:textId="77777777" w:rsidTr="003E39A2">
        <w:trPr>
          <w:trHeight w:val="794"/>
        </w:trPr>
        <w:tc>
          <w:tcPr>
            <w:tcW w:w="11619" w:type="dxa"/>
            <w:shd w:val="clear" w:color="auto" w:fill="auto"/>
          </w:tcPr>
          <w:p w14:paraId="66A26721" w14:textId="5551EE9B" w:rsidR="00DA0F26" w:rsidRPr="002F44BE" w:rsidRDefault="00DA0F26" w:rsidP="00DA0F26">
            <w:pPr>
              <w:jc w:val="both"/>
              <w:rPr>
                <w:rFonts w:ascii="Arial" w:hAnsi="Arial" w:cs="Arial"/>
              </w:rPr>
            </w:pPr>
            <w:r w:rsidRPr="002F44BE">
              <w:rPr>
                <w:rFonts w:ascii="Arial" w:hAnsi="Arial" w:cs="Arial"/>
              </w:rPr>
              <w:t xml:space="preserve">To consider the extent to which corresponding updates may be required to the Student Complaints Regulations and procedures in light of any updates made to relevant Student Conduct policies and/or procedures arising from actions above (given that allegations of misconduct by students can be raised through the Student Complaints process). </w:t>
            </w:r>
          </w:p>
        </w:tc>
        <w:tc>
          <w:tcPr>
            <w:tcW w:w="1701" w:type="dxa"/>
            <w:shd w:val="clear" w:color="auto" w:fill="auto"/>
            <w:vAlign w:val="center"/>
          </w:tcPr>
          <w:p w14:paraId="7F5B462F" w14:textId="521C7DA6" w:rsidR="00DA0F26" w:rsidRPr="002F44BE" w:rsidRDefault="00DA0F26" w:rsidP="00DA0F26">
            <w:pPr>
              <w:jc w:val="center"/>
              <w:rPr>
                <w:rFonts w:ascii="Arial" w:hAnsi="Arial" w:cs="Arial"/>
              </w:rPr>
            </w:pPr>
            <w:proofErr w:type="spellStart"/>
            <w:r w:rsidRPr="002F44BE">
              <w:rPr>
                <w:rFonts w:ascii="Arial" w:hAnsi="Arial" w:cs="Arial"/>
              </w:rPr>
              <w:t>Ed</w:t>
            </w:r>
            <w:r>
              <w:rPr>
                <w:rFonts w:ascii="Arial" w:hAnsi="Arial" w:cs="Arial"/>
              </w:rPr>
              <w:t>Gov</w:t>
            </w:r>
            <w:proofErr w:type="spellEnd"/>
          </w:p>
        </w:tc>
        <w:tc>
          <w:tcPr>
            <w:tcW w:w="1984" w:type="dxa"/>
            <w:shd w:val="clear" w:color="auto" w:fill="auto"/>
            <w:vAlign w:val="center"/>
          </w:tcPr>
          <w:p w14:paraId="6BA07A2C" w14:textId="3A69CB67" w:rsidR="00DA0F26" w:rsidRPr="00C04C06" w:rsidRDefault="00DA0F26" w:rsidP="00DA0F26">
            <w:pPr>
              <w:jc w:val="center"/>
              <w:rPr>
                <w:rFonts w:ascii="Arial" w:hAnsi="Arial" w:cs="Arial"/>
              </w:rPr>
            </w:pPr>
            <w:r w:rsidRPr="00C04C06">
              <w:rPr>
                <w:rFonts w:ascii="Arial" w:hAnsi="Arial" w:cs="Arial"/>
              </w:rPr>
              <w:t>September 2024</w:t>
            </w:r>
          </w:p>
        </w:tc>
      </w:tr>
    </w:tbl>
    <w:p w14:paraId="142E329E" w14:textId="4B58A5C6" w:rsidR="00622420" w:rsidRPr="00C04C06" w:rsidRDefault="00622420" w:rsidP="00DA0F26">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5E3323" w:rsidRPr="005D6366" w14:paraId="7DEBB8DE" w14:textId="77777777" w:rsidTr="005E3323">
        <w:trPr>
          <w:trHeight w:val="283"/>
        </w:trPr>
        <w:tc>
          <w:tcPr>
            <w:tcW w:w="15304" w:type="dxa"/>
            <w:gridSpan w:val="3"/>
            <w:shd w:val="clear" w:color="auto" w:fill="C5E0B3" w:themeFill="accent6" w:themeFillTint="66"/>
            <w:vAlign w:val="center"/>
          </w:tcPr>
          <w:p w14:paraId="473601B1" w14:textId="13FE8C16" w:rsidR="005E3323" w:rsidRPr="005D6366" w:rsidRDefault="005E3323" w:rsidP="00DA0F26">
            <w:pPr>
              <w:jc w:val="center"/>
              <w:rPr>
                <w:rFonts w:ascii="Arial" w:eastAsia="Calibri" w:hAnsi="Arial" w:cs="Arial"/>
                <w:b/>
                <w:bCs/>
                <w:color w:val="000000"/>
              </w:rPr>
            </w:pPr>
            <w:r w:rsidRPr="005D6366">
              <w:rPr>
                <w:rFonts w:ascii="Arial" w:hAnsi="Arial" w:cs="Arial"/>
                <w:b/>
                <w:bCs/>
              </w:rPr>
              <w:t>Pillar 2: Guidance</w:t>
            </w:r>
            <w:r>
              <w:rPr>
                <w:rFonts w:ascii="Arial" w:hAnsi="Arial" w:cs="Arial"/>
                <w:b/>
                <w:bCs/>
              </w:rPr>
              <w:t xml:space="preserve"> </w:t>
            </w:r>
            <w:r w:rsidRPr="005D6366">
              <w:rPr>
                <w:rFonts w:ascii="Arial" w:hAnsi="Arial" w:cs="Arial"/>
                <w:b/>
                <w:bCs/>
              </w:rPr>
              <w:t>and Resources</w:t>
            </w:r>
            <w:r>
              <w:rPr>
                <w:rFonts w:ascii="Arial" w:hAnsi="Arial" w:cs="Arial"/>
                <w:b/>
                <w:bCs/>
              </w:rPr>
              <w:t xml:space="preserve">                                                                               </w:t>
            </w:r>
          </w:p>
        </w:tc>
      </w:tr>
      <w:tr w:rsidR="00E867C2" w:rsidRPr="005D6366" w14:paraId="2AFB1ECE" w14:textId="77777777" w:rsidTr="00DE5440">
        <w:trPr>
          <w:trHeight w:val="283"/>
        </w:trPr>
        <w:tc>
          <w:tcPr>
            <w:tcW w:w="11619" w:type="dxa"/>
            <w:shd w:val="clear" w:color="auto" w:fill="E2EFD9" w:themeFill="accent6" w:themeFillTint="33"/>
            <w:vAlign w:val="center"/>
          </w:tcPr>
          <w:p w14:paraId="770602E7" w14:textId="69066204" w:rsidR="00E867C2" w:rsidRPr="005D6366" w:rsidRDefault="00E867C2" w:rsidP="00DA0F26">
            <w:pPr>
              <w:rPr>
                <w:rFonts w:ascii="Arial" w:hAnsi="Arial" w:cs="Arial"/>
                <w:b/>
                <w:bCs/>
              </w:rPr>
            </w:pPr>
            <w:r w:rsidRPr="005D6366">
              <w:rPr>
                <w:rFonts w:ascii="Arial" w:eastAsia="Calibri" w:hAnsi="Arial" w:cs="Arial"/>
                <w:b/>
                <w:bCs/>
                <w:color w:val="000000"/>
              </w:rPr>
              <w:t>Actions</w:t>
            </w:r>
          </w:p>
        </w:tc>
        <w:tc>
          <w:tcPr>
            <w:tcW w:w="1701" w:type="dxa"/>
            <w:shd w:val="clear" w:color="auto" w:fill="E2EFD9" w:themeFill="accent6" w:themeFillTint="33"/>
            <w:vAlign w:val="center"/>
          </w:tcPr>
          <w:p w14:paraId="3CAA3D5F" w14:textId="2BC799A1" w:rsidR="00E867C2" w:rsidRPr="005D6366" w:rsidRDefault="00E867C2" w:rsidP="00DA0F26">
            <w:pPr>
              <w:jc w:val="cente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E2EFD9" w:themeFill="accent6" w:themeFillTint="33"/>
            <w:vAlign w:val="center"/>
          </w:tcPr>
          <w:p w14:paraId="78B74C68" w14:textId="3E2985B4" w:rsidR="00E867C2" w:rsidRPr="005D6366" w:rsidRDefault="00E867C2" w:rsidP="00DA0F26">
            <w:pPr>
              <w:jc w:val="center"/>
              <w:rPr>
                <w:rFonts w:ascii="Arial" w:hAnsi="Arial" w:cs="Arial"/>
                <w:b/>
                <w:bCs/>
              </w:rPr>
            </w:pPr>
            <w:r w:rsidRPr="005D6366">
              <w:rPr>
                <w:rFonts w:ascii="Arial" w:eastAsia="Calibri" w:hAnsi="Arial" w:cs="Arial"/>
                <w:b/>
                <w:bCs/>
                <w:color w:val="000000"/>
              </w:rPr>
              <w:t>Target date</w:t>
            </w:r>
          </w:p>
        </w:tc>
      </w:tr>
      <w:tr w:rsidR="00786462" w:rsidRPr="005D6366" w14:paraId="061E5C93" w14:textId="77777777" w:rsidTr="008F20F5">
        <w:trPr>
          <w:trHeight w:val="567"/>
        </w:trPr>
        <w:tc>
          <w:tcPr>
            <w:tcW w:w="11619" w:type="dxa"/>
            <w:shd w:val="clear" w:color="auto" w:fill="A8D08D" w:themeFill="accent6" w:themeFillTint="99"/>
          </w:tcPr>
          <w:p w14:paraId="77D14918" w14:textId="75A616F7" w:rsidR="00786462" w:rsidRPr="005D6366" w:rsidRDefault="00D8046E" w:rsidP="00DA0F26">
            <w:pPr>
              <w:jc w:val="both"/>
              <w:rPr>
                <w:rFonts w:ascii="Arial" w:hAnsi="Arial" w:cs="Arial"/>
              </w:rPr>
            </w:pPr>
            <w:bookmarkStart w:id="2" w:name="_Hlk121130142"/>
            <w:r>
              <w:rPr>
                <w:rFonts w:ascii="Arial" w:hAnsi="Arial" w:cs="Arial"/>
              </w:rPr>
              <w:lastRenderedPageBreak/>
              <w:t>Update</w:t>
            </w:r>
            <w:r w:rsidR="00786462" w:rsidRPr="005D6366">
              <w:rPr>
                <w:rFonts w:ascii="Arial" w:hAnsi="Arial" w:cs="Arial"/>
              </w:rPr>
              <w:t xml:space="preserve"> the University’s template Participant Information Sheet to include a signpost to the University’s research integrity and ethics external webpages </w:t>
            </w:r>
            <w:r w:rsidR="00786462">
              <w:rPr>
                <w:rFonts w:ascii="Arial" w:hAnsi="Arial" w:cs="Arial"/>
              </w:rPr>
              <w:t xml:space="preserve">and to incorporate suggested updates from data protection colleagues. </w:t>
            </w:r>
          </w:p>
        </w:tc>
        <w:tc>
          <w:tcPr>
            <w:tcW w:w="1701" w:type="dxa"/>
            <w:shd w:val="clear" w:color="auto" w:fill="auto"/>
            <w:vAlign w:val="center"/>
          </w:tcPr>
          <w:p w14:paraId="32EE1CE0" w14:textId="3E583B7E" w:rsidR="00786462" w:rsidRPr="005D6366" w:rsidRDefault="00786462" w:rsidP="00DA0F26">
            <w:pPr>
              <w:jc w:val="center"/>
              <w:rPr>
                <w:rFonts w:ascii="Arial" w:hAnsi="Arial" w:cs="Arial"/>
              </w:rPr>
            </w:pPr>
            <w:r w:rsidRPr="005D6366">
              <w:rPr>
                <w:rFonts w:ascii="Arial" w:eastAsia="Calibri" w:hAnsi="Arial" w:cs="Arial"/>
                <w:color w:val="000000"/>
              </w:rPr>
              <w:t>RIGE</w:t>
            </w:r>
          </w:p>
        </w:tc>
        <w:tc>
          <w:tcPr>
            <w:tcW w:w="1984" w:type="dxa"/>
            <w:shd w:val="clear" w:color="auto" w:fill="auto"/>
            <w:vAlign w:val="center"/>
          </w:tcPr>
          <w:p w14:paraId="73D67A4A" w14:textId="7EA8883B" w:rsidR="00786462" w:rsidRPr="005D6366" w:rsidRDefault="00786462" w:rsidP="00DA0F26">
            <w:pPr>
              <w:jc w:val="center"/>
              <w:rPr>
                <w:rFonts w:ascii="Arial" w:hAnsi="Arial" w:cs="Arial"/>
              </w:rPr>
            </w:pPr>
            <w:r w:rsidRPr="005D6366">
              <w:rPr>
                <w:rFonts w:ascii="Arial" w:eastAsia="Calibri" w:hAnsi="Arial" w:cs="Arial"/>
                <w:color w:val="000000"/>
              </w:rPr>
              <w:t>September 2023</w:t>
            </w:r>
          </w:p>
        </w:tc>
      </w:tr>
      <w:bookmarkEnd w:id="2"/>
      <w:tr w:rsidR="001E5C4C" w:rsidRPr="005D6366" w14:paraId="61033C72" w14:textId="2E67136A" w:rsidTr="008F20F5">
        <w:trPr>
          <w:trHeight w:val="567"/>
        </w:trPr>
        <w:tc>
          <w:tcPr>
            <w:tcW w:w="11619" w:type="dxa"/>
            <w:shd w:val="clear" w:color="auto" w:fill="A8D08D" w:themeFill="accent6" w:themeFillTint="99"/>
          </w:tcPr>
          <w:p w14:paraId="43097C13" w14:textId="6C6F1C13" w:rsidR="001E5C4C" w:rsidRPr="005D6366" w:rsidRDefault="00D8046E" w:rsidP="00DA0F26">
            <w:pPr>
              <w:jc w:val="both"/>
              <w:rPr>
                <w:rFonts w:ascii="Arial" w:eastAsia="Calibri" w:hAnsi="Arial" w:cs="Arial"/>
              </w:rPr>
            </w:pPr>
            <w:r>
              <w:rPr>
                <w:rFonts w:ascii="Arial" w:eastAsia="Calibri" w:hAnsi="Arial" w:cs="Arial"/>
              </w:rPr>
              <w:t>Improve</w:t>
            </w:r>
            <w:r w:rsidR="001E5C4C" w:rsidRPr="005D6366">
              <w:rPr>
                <w:rFonts w:ascii="Arial" w:eastAsia="Calibri" w:hAnsi="Arial" w:cs="Arial"/>
              </w:rPr>
              <w:t xml:space="preserve"> clarity and guidance to researchers on</w:t>
            </w:r>
            <w:r w:rsidR="001E5C4C">
              <w:rPr>
                <w:rFonts w:ascii="Arial" w:eastAsia="Calibri" w:hAnsi="Arial" w:cs="Arial"/>
              </w:rPr>
              <w:t xml:space="preserve"> </w:t>
            </w:r>
            <w:r w:rsidR="001E5C4C" w:rsidRPr="0094631A">
              <w:rPr>
                <w:rFonts w:ascii="Arial" w:eastAsia="Calibri" w:hAnsi="Arial" w:cs="Arial"/>
              </w:rPr>
              <w:t xml:space="preserve">what is considered poor research practice/questionable research practice (as opposed to ARM)) </w:t>
            </w:r>
            <w:r w:rsidR="001E5C4C" w:rsidRPr="0094631A">
              <w:rPr>
                <w:rFonts w:ascii="Arial" w:eastAsia="Calibri" w:hAnsi="Arial" w:cs="Arial"/>
                <w:u w:val="single"/>
              </w:rPr>
              <w:t>and</w:t>
            </w:r>
            <w:r w:rsidR="001E5C4C" w:rsidRPr="0094631A">
              <w:rPr>
                <w:rFonts w:ascii="Arial" w:eastAsia="Calibri" w:hAnsi="Arial" w:cs="Arial"/>
              </w:rPr>
              <w:t xml:space="preserve"> </w:t>
            </w:r>
            <w:r w:rsidR="001E5C4C" w:rsidRPr="005D6366">
              <w:rPr>
                <w:rFonts w:ascii="Arial" w:eastAsia="Calibri" w:hAnsi="Arial" w:cs="Arial"/>
              </w:rPr>
              <w:t xml:space="preserve">how any discovered </w:t>
            </w:r>
            <w:r w:rsidR="001E5C4C">
              <w:rPr>
                <w:rFonts w:ascii="Arial" w:eastAsia="Calibri" w:hAnsi="Arial" w:cs="Arial"/>
              </w:rPr>
              <w:t>poor/questionable</w:t>
            </w:r>
            <w:r w:rsidR="001E5C4C" w:rsidRPr="005D6366">
              <w:rPr>
                <w:rFonts w:ascii="Arial" w:eastAsia="Calibri" w:hAnsi="Arial" w:cs="Arial"/>
              </w:rPr>
              <w:t xml:space="preserve"> practice (short of ARM) will be handled.</w:t>
            </w:r>
          </w:p>
        </w:tc>
        <w:tc>
          <w:tcPr>
            <w:tcW w:w="1701" w:type="dxa"/>
            <w:shd w:val="clear" w:color="auto" w:fill="auto"/>
            <w:vAlign w:val="center"/>
          </w:tcPr>
          <w:p w14:paraId="3B1AC07D" w14:textId="7D4F1A10" w:rsidR="001E5C4C" w:rsidRPr="005D6366" w:rsidRDefault="001E5C4C" w:rsidP="00DA0F26">
            <w:pPr>
              <w:jc w:val="center"/>
              <w:rPr>
                <w:rFonts w:ascii="Arial" w:hAnsi="Arial" w:cs="Arial"/>
              </w:rPr>
            </w:pPr>
            <w:proofErr w:type="spellStart"/>
            <w:r w:rsidRPr="005D6366">
              <w:rPr>
                <w:rFonts w:ascii="Arial" w:hAnsi="Arial" w:cs="Arial"/>
              </w:rPr>
              <w:t>C</w:t>
            </w:r>
            <w:r w:rsidR="00DE5440">
              <w:rPr>
                <w:rFonts w:ascii="Arial" w:hAnsi="Arial" w:cs="Arial"/>
              </w:rPr>
              <w:t>aR</w:t>
            </w:r>
            <w:proofErr w:type="spellEnd"/>
            <w:r w:rsidR="00DE5440">
              <w:rPr>
                <w:rFonts w:ascii="Arial" w:hAnsi="Arial" w:cs="Arial"/>
              </w:rPr>
              <w:t xml:space="preserve"> </w:t>
            </w:r>
            <w:r w:rsidRPr="001F0CEC">
              <w:rPr>
                <w:rFonts w:ascii="Arial" w:hAnsi="Arial" w:cs="Arial"/>
                <w:b/>
                <w:bCs/>
                <w:u w:val="single"/>
              </w:rPr>
              <w:t>&amp;</w:t>
            </w:r>
            <w:r>
              <w:rPr>
                <w:rFonts w:ascii="Arial" w:hAnsi="Arial" w:cs="Arial"/>
              </w:rPr>
              <w:t xml:space="preserve"> RIGE</w:t>
            </w:r>
          </w:p>
        </w:tc>
        <w:tc>
          <w:tcPr>
            <w:tcW w:w="1984" w:type="dxa"/>
            <w:shd w:val="clear" w:color="auto" w:fill="auto"/>
            <w:vAlign w:val="center"/>
          </w:tcPr>
          <w:p w14:paraId="5DE9C136" w14:textId="6CD0ABC0" w:rsidR="001E5C4C" w:rsidRPr="005D6366" w:rsidRDefault="001E5C4C" w:rsidP="00DA0F26">
            <w:pPr>
              <w:jc w:val="center"/>
              <w:rPr>
                <w:rFonts w:ascii="Arial" w:hAnsi="Arial" w:cs="Arial"/>
              </w:rPr>
            </w:pPr>
            <w:r w:rsidRPr="005D6366">
              <w:rPr>
                <w:rFonts w:ascii="Arial" w:eastAsia="Calibri" w:hAnsi="Arial" w:cs="Arial"/>
                <w:color w:val="000000"/>
              </w:rPr>
              <w:t>September 2023</w:t>
            </w:r>
          </w:p>
        </w:tc>
      </w:tr>
      <w:tr w:rsidR="001E5C4C" w:rsidRPr="005D6366" w14:paraId="62F1B2BF" w14:textId="77777777" w:rsidTr="008F20F5">
        <w:trPr>
          <w:trHeight w:val="283"/>
        </w:trPr>
        <w:tc>
          <w:tcPr>
            <w:tcW w:w="11619" w:type="dxa"/>
            <w:shd w:val="clear" w:color="auto" w:fill="A8D08D" w:themeFill="accent6" w:themeFillTint="99"/>
          </w:tcPr>
          <w:p w14:paraId="65DEF23B" w14:textId="24A57A08" w:rsidR="001E5C4C" w:rsidRPr="005D6366" w:rsidRDefault="00D8046E" w:rsidP="00DA0F26">
            <w:pPr>
              <w:jc w:val="both"/>
              <w:rPr>
                <w:rFonts w:ascii="Arial" w:eastAsia="Calibri" w:hAnsi="Arial" w:cs="Arial"/>
              </w:rPr>
            </w:pPr>
            <w:r>
              <w:rPr>
                <w:rFonts w:ascii="Arial" w:hAnsi="Arial" w:cs="Arial"/>
              </w:rPr>
              <w:t>Develop</w:t>
            </w:r>
            <w:r w:rsidR="001E5C4C" w:rsidRPr="005D6366">
              <w:rPr>
                <w:rFonts w:ascii="Arial" w:hAnsi="Arial" w:cs="Arial"/>
              </w:rPr>
              <w:t xml:space="preserve"> succinct guidance/integrity-related considerations when conducting research overseas/outside of the UK.</w:t>
            </w:r>
          </w:p>
        </w:tc>
        <w:tc>
          <w:tcPr>
            <w:tcW w:w="1701" w:type="dxa"/>
            <w:shd w:val="clear" w:color="auto" w:fill="auto"/>
            <w:vAlign w:val="center"/>
          </w:tcPr>
          <w:p w14:paraId="34FFAA69" w14:textId="5355F287" w:rsidR="001E5C4C" w:rsidRPr="005D6366" w:rsidRDefault="001E5C4C" w:rsidP="00DA0F26">
            <w:pPr>
              <w:jc w:val="center"/>
              <w:rPr>
                <w:rFonts w:ascii="Arial" w:hAnsi="Arial" w:cs="Arial"/>
              </w:rPr>
            </w:pPr>
            <w:r w:rsidRPr="005D6366">
              <w:rPr>
                <w:rFonts w:ascii="Arial" w:hAnsi="Arial" w:cs="Arial"/>
              </w:rPr>
              <w:t>RIGE</w:t>
            </w:r>
          </w:p>
        </w:tc>
        <w:tc>
          <w:tcPr>
            <w:tcW w:w="1984" w:type="dxa"/>
            <w:shd w:val="clear" w:color="auto" w:fill="auto"/>
            <w:vAlign w:val="center"/>
          </w:tcPr>
          <w:p w14:paraId="4F3943FA" w14:textId="17170385" w:rsidR="001E5C4C" w:rsidRPr="001E5C4C" w:rsidRDefault="00281E7F" w:rsidP="00DA0F26">
            <w:pPr>
              <w:jc w:val="center"/>
              <w:rPr>
                <w:rFonts w:ascii="Arial" w:eastAsia="Calibri" w:hAnsi="Arial" w:cs="Arial"/>
                <w:color w:val="000000"/>
              </w:rPr>
            </w:pPr>
            <w:r>
              <w:rPr>
                <w:rFonts w:ascii="Arial" w:eastAsia="Calibri" w:hAnsi="Arial" w:cs="Arial"/>
                <w:color w:val="000000"/>
              </w:rPr>
              <w:t>January 2024</w:t>
            </w:r>
          </w:p>
        </w:tc>
      </w:tr>
      <w:tr w:rsidR="00E91F85" w:rsidRPr="005D6366" w14:paraId="699FFDC0" w14:textId="77777777" w:rsidTr="00CB0EDC">
        <w:trPr>
          <w:trHeight w:val="567"/>
        </w:trPr>
        <w:tc>
          <w:tcPr>
            <w:tcW w:w="11619" w:type="dxa"/>
            <w:shd w:val="clear" w:color="auto" w:fill="FFFF00"/>
          </w:tcPr>
          <w:p w14:paraId="52673670" w14:textId="7859A830" w:rsidR="00E91F85" w:rsidRPr="005D6366" w:rsidRDefault="00D8046E" w:rsidP="00DA0F26">
            <w:pPr>
              <w:jc w:val="both"/>
              <w:rPr>
                <w:rFonts w:ascii="Arial" w:hAnsi="Arial" w:cs="Arial"/>
              </w:rPr>
            </w:pPr>
            <w:r>
              <w:rPr>
                <w:rFonts w:ascii="Arial" w:hAnsi="Arial" w:cs="Arial"/>
              </w:rPr>
              <w:t>Consider</w:t>
            </w:r>
            <w:r w:rsidR="00E91F85" w:rsidRPr="005D6366">
              <w:rPr>
                <w:rFonts w:ascii="Arial" w:hAnsi="Arial" w:cs="Arial"/>
              </w:rPr>
              <w:t xml:space="preserve"> the development of guidance </w:t>
            </w:r>
            <w:r w:rsidR="004F6DB4">
              <w:rPr>
                <w:rFonts w:ascii="Arial" w:hAnsi="Arial" w:cs="Arial"/>
              </w:rPr>
              <w:t>on</w:t>
            </w:r>
            <w:r w:rsidR="00E91F85" w:rsidRPr="005D6366">
              <w:rPr>
                <w:rFonts w:ascii="Arial" w:hAnsi="Arial" w:cs="Arial"/>
              </w:rPr>
              <w:t xml:space="preserve"> handling of authorship disputes and/or </w:t>
            </w:r>
            <w:r w:rsidR="004F6DB4">
              <w:rPr>
                <w:rFonts w:ascii="Arial" w:hAnsi="Arial" w:cs="Arial"/>
              </w:rPr>
              <w:t xml:space="preserve">providing </w:t>
            </w:r>
            <w:r w:rsidR="00E91F85" w:rsidRPr="005D6366">
              <w:rPr>
                <w:rFonts w:ascii="Arial" w:hAnsi="Arial" w:cs="Arial"/>
              </w:rPr>
              <w:t>clarity on the extent to which authorship disputes are captured by the University’s ARM Procedure.</w:t>
            </w:r>
          </w:p>
        </w:tc>
        <w:tc>
          <w:tcPr>
            <w:tcW w:w="1701" w:type="dxa"/>
            <w:shd w:val="clear" w:color="auto" w:fill="auto"/>
            <w:vAlign w:val="center"/>
          </w:tcPr>
          <w:p w14:paraId="5CA04E50" w14:textId="47E0B601" w:rsidR="00E91F85" w:rsidRPr="005D6366" w:rsidRDefault="00E91F85" w:rsidP="00DA0F26">
            <w:pPr>
              <w:jc w:val="center"/>
              <w:rPr>
                <w:rFonts w:ascii="Arial" w:hAnsi="Arial" w:cs="Arial"/>
              </w:rPr>
            </w:pPr>
            <w:proofErr w:type="spellStart"/>
            <w:r w:rsidRPr="005D6366">
              <w:rPr>
                <w:rFonts w:ascii="Arial" w:hAnsi="Arial" w:cs="Arial"/>
              </w:rPr>
              <w:t>C</w:t>
            </w:r>
            <w:r w:rsidR="00DE5440">
              <w:rPr>
                <w:rFonts w:ascii="Arial" w:hAnsi="Arial" w:cs="Arial"/>
              </w:rPr>
              <w:t>aR</w:t>
            </w:r>
            <w:proofErr w:type="spellEnd"/>
            <w:r w:rsidR="00DE5440">
              <w:rPr>
                <w:rFonts w:ascii="Arial" w:hAnsi="Arial" w:cs="Arial"/>
              </w:rPr>
              <w:t xml:space="preserve"> </w:t>
            </w:r>
            <w:r w:rsidRPr="001F0CEC">
              <w:rPr>
                <w:rFonts w:ascii="Arial" w:hAnsi="Arial" w:cs="Arial"/>
                <w:b/>
                <w:bCs/>
                <w:u w:val="single"/>
              </w:rPr>
              <w:t>&amp;</w:t>
            </w:r>
            <w:r>
              <w:rPr>
                <w:rFonts w:ascii="Arial" w:hAnsi="Arial" w:cs="Arial"/>
              </w:rPr>
              <w:t xml:space="preserve"> RIGE</w:t>
            </w:r>
          </w:p>
        </w:tc>
        <w:tc>
          <w:tcPr>
            <w:tcW w:w="1984" w:type="dxa"/>
            <w:shd w:val="clear" w:color="auto" w:fill="auto"/>
            <w:vAlign w:val="center"/>
          </w:tcPr>
          <w:p w14:paraId="0CE934EC" w14:textId="5B718700" w:rsidR="00E91F85" w:rsidRPr="001E5C4C" w:rsidRDefault="00E91F85" w:rsidP="00DA0F26">
            <w:pPr>
              <w:jc w:val="center"/>
              <w:rPr>
                <w:rFonts w:ascii="Arial" w:hAnsi="Arial" w:cs="Arial"/>
              </w:rPr>
            </w:pPr>
            <w:r w:rsidRPr="001E5C4C">
              <w:rPr>
                <w:rFonts w:ascii="Arial" w:hAnsi="Arial" w:cs="Arial"/>
              </w:rPr>
              <w:t>September 2024</w:t>
            </w:r>
          </w:p>
        </w:tc>
      </w:tr>
      <w:tr w:rsidR="00E91F85" w:rsidRPr="005D6366" w14:paraId="422836EA" w14:textId="6C1CCDE0" w:rsidTr="00DE5440">
        <w:trPr>
          <w:trHeight w:val="567"/>
        </w:trPr>
        <w:tc>
          <w:tcPr>
            <w:tcW w:w="11619" w:type="dxa"/>
          </w:tcPr>
          <w:p w14:paraId="675CA61E" w14:textId="289B1D63" w:rsidR="00E91F85" w:rsidRPr="005D6366" w:rsidRDefault="004F6DB4" w:rsidP="00DA0F26">
            <w:pPr>
              <w:jc w:val="both"/>
              <w:rPr>
                <w:rFonts w:ascii="Arial" w:eastAsia="Calibri" w:hAnsi="Arial" w:cs="Arial"/>
              </w:rPr>
            </w:pPr>
            <w:r>
              <w:rPr>
                <w:rFonts w:ascii="Arial" w:eastAsia="Times New Roman" w:hAnsi="Arial" w:cs="Arial"/>
              </w:rPr>
              <w:t>Explore</w:t>
            </w:r>
            <w:r w:rsidR="00E91F85" w:rsidRPr="005D6366">
              <w:rPr>
                <w:rFonts w:ascii="Arial" w:eastAsia="Times New Roman" w:hAnsi="Arial" w:cs="Arial"/>
              </w:rPr>
              <w:t xml:space="preserve"> whether </w:t>
            </w:r>
            <w:r w:rsidR="00A965C0">
              <w:rPr>
                <w:rFonts w:ascii="Arial" w:eastAsia="Times New Roman" w:hAnsi="Arial" w:cs="Arial"/>
              </w:rPr>
              <w:t>complementary</w:t>
            </w:r>
            <w:r w:rsidR="00E91F85" w:rsidRPr="005D6366">
              <w:rPr>
                <w:rFonts w:ascii="Arial" w:eastAsia="Times New Roman" w:hAnsi="Arial" w:cs="Arial"/>
              </w:rPr>
              <w:t xml:space="preserve"> guidance on responsible innovation/responsible practice in knowledge exchange is required (specifically whether there are best practice expectations specific to these activities).</w:t>
            </w:r>
          </w:p>
        </w:tc>
        <w:tc>
          <w:tcPr>
            <w:tcW w:w="1701" w:type="dxa"/>
            <w:vAlign w:val="center"/>
          </w:tcPr>
          <w:p w14:paraId="685DB3FF" w14:textId="587D5CE0" w:rsidR="00E91F85" w:rsidRPr="005D6366" w:rsidRDefault="00E91F85" w:rsidP="00DA0F26">
            <w:pPr>
              <w:jc w:val="center"/>
              <w:rPr>
                <w:rFonts w:ascii="Arial" w:hAnsi="Arial" w:cs="Arial"/>
              </w:rPr>
            </w:pPr>
            <w:r w:rsidRPr="005D6366">
              <w:rPr>
                <w:rFonts w:ascii="Arial" w:eastAsia="Calibri" w:hAnsi="Arial" w:cs="Arial"/>
                <w:color w:val="000000"/>
              </w:rPr>
              <w:t>Impact and Engagement</w:t>
            </w:r>
          </w:p>
        </w:tc>
        <w:tc>
          <w:tcPr>
            <w:tcW w:w="1984" w:type="dxa"/>
            <w:vAlign w:val="center"/>
          </w:tcPr>
          <w:p w14:paraId="6DCF3B70" w14:textId="694EA13A" w:rsidR="00E91F85" w:rsidRPr="005D6366" w:rsidRDefault="00E91F85" w:rsidP="00DA0F26">
            <w:pPr>
              <w:jc w:val="center"/>
              <w:rPr>
                <w:rFonts w:ascii="Arial" w:hAnsi="Arial" w:cs="Arial"/>
              </w:rPr>
            </w:pPr>
            <w:r w:rsidRPr="005D6366">
              <w:rPr>
                <w:rFonts w:ascii="Arial" w:hAnsi="Arial" w:cs="Arial"/>
              </w:rPr>
              <w:t>September 2024</w:t>
            </w:r>
          </w:p>
        </w:tc>
      </w:tr>
      <w:tr w:rsidR="001E5C4C" w:rsidRPr="005D6366" w14:paraId="0C37078B" w14:textId="77777777" w:rsidTr="00DE5440">
        <w:trPr>
          <w:trHeight w:val="567"/>
        </w:trPr>
        <w:tc>
          <w:tcPr>
            <w:tcW w:w="11619" w:type="dxa"/>
          </w:tcPr>
          <w:p w14:paraId="53CDA35D" w14:textId="77D7D337" w:rsidR="001E5C4C" w:rsidRPr="005D6366" w:rsidRDefault="004F6DB4" w:rsidP="00DA0F26">
            <w:pPr>
              <w:jc w:val="both"/>
              <w:rPr>
                <w:rFonts w:ascii="Arial" w:eastAsia="Times New Roman" w:hAnsi="Arial" w:cs="Arial"/>
              </w:rPr>
            </w:pPr>
            <w:r>
              <w:rPr>
                <w:rFonts w:ascii="Arial" w:hAnsi="Arial" w:cs="Arial"/>
              </w:rPr>
              <w:t>P</w:t>
            </w:r>
            <w:r w:rsidR="001E5C4C" w:rsidRPr="00E91F85">
              <w:rPr>
                <w:rFonts w:ascii="Arial" w:hAnsi="Arial" w:cs="Arial"/>
              </w:rPr>
              <w:t>repare draft guidance on completion of the ORIEC-approved SREC Application Form template and distribute to SRECs for comment and suggestions on next steps/roll-out.</w:t>
            </w:r>
          </w:p>
        </w:tc>
        <w:tc>
          <w:tcPr>
            <w:tcW w:w="1701" w:type="dxa"/>
            <w:vAlign w:val="center"/>
          </w:tcPr>
          <w:p w14:paraId="1301105D" w14:textId="1276AB2E" w:rsidR="001E5C4C" w:rsidRPr="005D6366" w:rsidRDefault="001E5C4C" w:rsidP="00DA0F26">
            <w:pPr>
              <w:jc w:val="center"/>
              <w:rPr>
                <w:rFonts w:ascii="Arial" w:eastAsia="Calibri" w:hAnsi="Arial" w:cs="Arial"/>
                <w:color w:val="000000"/>
              </w:rPr>
            </w:pPr>
            <w:r w:rsidRPr="00E91F85">
              <w:rPr>
                <w:rFonts w:ascii="Arial" w:hAnsi="Arial" w:cs="Arial"/>
              </w:rPr>
              <w:t>RIGE</w:t>
            </w:r>
          </w:p>
        </w:tc>
        <w:tc>
          <w:tcPr>
            <w:tcW w:w="1984" w:type="dxa"/>
            <w:vAlign w:val="center"/>
          </w:tcPr>
          <w:p w14:paraId="2ADD70A4" w14:textId="6D91BAC8" w:rsidR="001E5C4C" w:rsidRPr="005D6366" w:rsidRDefault="001E5C4C" w:rsidP="00DA0F26">
            <w:pPr>
              <w:jc w:val="center"/>
              <w:rPr>
                <w:rFonts w:ascii="Arial" w:hAnsi="Arial" w:cs="Arial"/>
              </w:rPr>
            </w:pPr>
            <w:r w:rsidRPr="00E91F85">
              <w:rPr>
                <w:rFonts w:ascii="Arial" w:hAnsi="Arial" w:cs="Arial"/>
              </w:rPr>
              <w:t>September 2024</w:t>
            </w:r>
          </w:p>
        </w:tc>
      </w:tr>
      <w:tr w:rsidR="00E91F85" w:rsidRPr="005D6366" w14:paraId="0E41D03C" w14:textId="77777777" w:rsidTr="00DE5440">
        <w:trPr>
          <w:trHeight w:val="283"/>
        </w:trPr>
        <w:tc>
          <w:tcPr>
            <w:tcW w:w="11619" w:type="dxa"/>
          </w:tcPr>
          <w:p w14:paraId="56DDE493" w14:textId="268FB487" w:rsidR="00E91F85" w:rsidRPr="005D6366" w:rsidRDefault="004F6DB4" w:rsidP="00DA0F26">
            <w:pPr>
              <w:jc w:val="both"/>
              <w:rPr>
                <w:rFonts w:ascii="Arial" w:eastAsia="Times New Roman" w:hAnsi="Arial" w:cs="Arial"/>
              </w:rPr>
            </w:pPr>
            <w:r>
              <w:rPr>
                <w:rFonts w:ascii="Arial" w:hAnsi="Arial" w:cs="Arial"/>
              </w:rPr>
              <w:t>D</w:t>
            </w:r>
            <w:r w:rsidR="00E91F85">
              <w:rPr>
                <w:rFonts w:ascii="Arial" w:hAnsi="Arial" w:cs="Arial"/>
              </w:rPr>
              <w:t>evelop</w:t>
            </w:r>
            <w:r w:rsidR="00E91F85" w:rsidRPr="005D6366">
              <w:rPr>
                <w:rFonts w:ascii="Arial" w:hAnsi="Arial" w:cs="Arial"/>
              </w:rPr>
              <w:t xml:space="preserve"> guidance and/or a checklist on device trials.</w:t>
            </w:r>
          </w:p>
        </w:tc>
        <w:tc>
          <w:tcPr>
            <w:tcW w:w="1701" w:type="dxa"/>
            <w:vAlign w:val="center"/>
          </w:tcPr>
          <w:p w14:paraId="1996BF0F" w14:textId="7D94BC9D" w:rsidR="00E91F85" w:rsidRPr="005D6366" w:rsidRDefault="00E91F85" w:rsidP="00DA0F26">
            <w:pPr>
              <w:jc w:val="center"/>
              <w:rPr>
                <w:rFonts w:ascii="Arial" w:eastAsia="Calibri" w:hAnsi="Arial" w:cs="Arial"/>
                <w:color w:val="000000"/>
              </w:rPr>
            </w:pPr>
            <w:r w:rsidRPr="00786462">
              <w:rPr>
                <w:rFonts w:ascii="Arial" w:hAnsi="Arial" w:cs="Arial"/>
              </w:rPr>
              <w:t>JRO</w:t>
            </w:r>
          </w:p>
        </w:tc>
        <w:tc>
          <w:tcPr>
            <w:tcW w:w="1984" w:type="dxa"/>
            <w:vAlign w:val="center"/>
          </w:tcPr>
          <w:p w14:paraId="472C6C41" w14:textId="088C12A1" w:rsidR="00E91F85" w:rsidRPr="005D6366" w:rsidRDefault="00E91F85" w:rsidP="00DA0F26">
            <w:pPr>
              <w:jc w:val="center"/>
              <w:rPr>
                <w:rFonts w:ascii="Arial" w:eastAsia="Calibri" w:hAnsi="Arial" w:cs="Arial"/>
                <w:color w:val="000000"/>
              </w:rPr>
            </w:pPr>
            <w:r w:rsidRPr="005D6366">
              <w:rPr>
                <w:rFonts w:ascii="Arial" w:hAnsi="Arial" w:cs="Arial"/>
              </w:rPr>
              <w:t>September 2024</w:t>
            </w:r>
          </w:p>
        </w:tc>
      </w:tr>
      <w:tr w:rsidR="00E91F85" w:rsidRPr="005D6366" w14:paraId="2925DD88" w14:textId="79C0ED2B" w:rsidTr="00DE5440">
        <w:trPr>
          <w:trHeight w:val="567"/>
        </w:trPr>
        <w:tc>
          <w:tcPr>
            <w:tcW w:w="11619" w:type="dxa"/>
          </w:tcPr>
          <w:p w14:paraId="43FC9B89" w14:textId="43424E25" w:rsidR="00E91F85" w:rsidRPr="005D6366" w:rsidRDefault="002B37BB" w:rsidP="00DA0F26">
            <w:pPr>
              <w:jc w:val="both"/>
              <w:rPr>
                <w:rFonts w:ascii="Arial" w:hAnsi="Arial" w:cs="Arial"/>
              </w:rPr>
            </w:pPr>
            <w:r>
              <w:rPr>
                <w:rFonts w:ascii="Arial" w:hAnsi="Arial" w:cs="Arial"/>
              </w:rPr>
              <w:t>Develop</w:t>
            </w:r>
            <w:r w:rsidR="00E91F85" w:rsidRPr="00C04C06">
              <w:rPr>
                <w:rFonts w:ascii="Arial" w:hAnsi="Arial" w:cs="Arial"/>
              </w:rPr>
              <w:t xml:space="preserve"> guidance or tools for the research community on ‘environmental protection’, ‘environmental impact’ and ‘sustainability’ and considerations/expectations in these areas.</w:t>
            </w:r>
          </w:p>
        </w:tc>
        <w:tc>
          <w:tcPr>
            <w:tcW w:w="1701" w:type="dxa"/>
            <w:vAlign w:val="center"/>
          </w:tcPr>
          <w:p w14:paraId="4CE7B33B" w14:textId="4A8E1887" w:rsidR="00E91F85" w:rsidRPr="00EB7B75" w:rsidRDefault="00E91F85" w:rsidP="00DA0F26">
            <w:pPr>
              <w:jc w:val="center"/>
              <w:rPr>
                <w:rFonts w:ascii="Arial" w:hAnsi="Arial" w:cs="Arial"/>
              </w:rPr>
            </w:pPr>
            <w:r w:rsidRPr="00EB7B75">
              <w:rPr>
                <w:rFonts w:ascii="Arial" w:eastAsia="Times New Roman" w:hAnsi="Arial" w:cs="Arial"/>
                <w:color w:val="000000"/>
              </w:rPr>
              <w:t>ESC</w:t>
            </w:r>
          </w:p>
        </w:tc>
        <w:tc>
          <w:tcPr>
            <w:tcW w:w="1984" w:type="dxa"/>
            <w:vAlign w:val="center"/>
          </w:tcPr>
          <w:p w14:paraId="6FD3BDD1" w14:textId="78CFA292" w:rsidR="00E91F85" w:rsidRPr="00EB7B75" w:rsidRDefault="00E91F85" w:rsidP="00DA0F26">
            <w:pPr>
              <w:jc w:val="center"/>
              <w:rPr>
                <w:rFonts w:ascii="Arial" w:hAnsi="Arial" w:cs="Arial"/>
              </w:rPr>
            </w:pPr>
            <w:r w:rsidRPr="00EB7B75">
              <w:rPr>
                <w:rFonts w:ascii="Arial" w:hAnsi="Arial" w:cs="Arial"/>
              </w:rPr>
              <w:t>September 2024</w:t>
            </w:r>
          </w:p>
        </w:tc>
      </w:tr>
      <w:tr w:rsidR="006E44AF" w:rsidRPr="005D6366" w14:paraId="7ADD257C" w14:textId="2BE35017" w:rsidTr="00DE5440">
        <w:trPr>
          <w:trHeight w:val="567"/>
        </w:trPr>
        <w:tc>
          <w:tcPr>
            <w:tcW w:w="11619" w:type="dxa"/>
          </w:tcPr>
          <w:p w14:paraId="52D44CE3" w14:textId="7AE019DC" w:rsidR="006E44AF" w:rsidRPr="005D6366" w:rsidRDefault="006E44AF" w:rsidP="00DA0F26">
            <w:pPr>
              <w:jc w:val="both"/>
              <w:rPr>
                <w:rFonts w:ascii="Arial" w:hAnsi="Arial" w:cs="Arial"/>
              </w:rPr>
            </w:pPr>
            <w:r>
              <w:rPr>
                <w:rFonts w:ascii="Arial" w:hAnsi="Arial" w:cs="Arial"/>
              </w:rPr>
              <w:t>D</w:t>
            </w:r>
            <w:r w:rsidRPr="005D6366">
              <w:rPr>
                <w:rFonts w:ascii="Arial" w:hAnsi="Arial" w:cs="Arial"/>
              </w:rPr>
              <w:t xml:space="preserve">evelop (or otherwise make available) a range of discipline-specific Research Integrity resources to help improve relevancy, promote best </w:t>
            </w:r>
            <w:proofErr w:type="gramStart"/>
            <w:r w:rsidRPr="005D6366">
              <w:rPr>
                <w:rFonts w:ascii="Arial" w:hAnsi="Arial" w:cs="Arial"/>
              </w:rPr>
              <w:t>practice</w:t>
            </w:r>
            <w:proofErr w:type="gramEnd"/>
            <w:r w:rsidRPr="005D6366">
              <w:rPr>
                <w:rFonts w:ascii="Arial" w:hAnsi="Arial" w:cs="Arial"/>
              </w:rPr>
              <w:t xml:space="preserve"> and capture the interest of all researchers e.g. guidance notes, case studies, videos. </w:t>
            </w:r>
          </w:p>
        </w:tc>
        <w:tc>
          <w:tcPr>
            <w:tcW w:w="1701" w:type="dxa"/>
            <w:vMerge w:val="restart"/>
            <w:vAlign w:val="center"/>
          </w:tcPr>
          <w:p w14:paraId="35967283" w14:textId="15565058" w:rsidR="006E44AF" w:rsidRPr="005D6366" w:rsidRDefault="006E44AF" w:rsidP="00DA0F26">
            <w:pPr>
              <w:jc w:val="center"/>
              <w:rPr>
                <w:rFonts w:ascii="Arial" w:hAnsi="Arial" w:cs="Arial"/>
              </w:rPr>
            </w:pPr>
            <w:r w:rsidRPr="005D6366">
              <w:rPr>
                <w:rFonts w:ascii="Arial" w:hAnsi="Arial" w:cs="Arial"/>
              </w:rPr>
              <w:t>RIGE</w:t>
            </w:r>
          </w:p>
        </w:tc>
        <w:tc>
          <w:tcPr>
            <w:tcW w:w="1984" w:type="dxa"/>
            <w:vAlign w:val="center"/>
          </w:tcPr>
          <w:p w14:paraId="67B3E175" w14:textId="1D14859A" w:rsidR="006E44AF" w:rsidRPr="005D6366" w:rsidRDefault="006E44AF" w:rsidP="00DA0F26">
            <w:pPr>
              <w:jc w:val="center"/>
              <w:rPr>
                <w:rFonts w:ascii="Arial" w:hAnsi="Arial" w:cs="Arial"/>
              </w:rPr>
            </w:pPr>
            <w:r w:rsidRPr="005C1377">
              <w:rPr>
                <w:rFonts w:ascii="Arial" w:hAnsi="Arial" w:cs="Arial"/>
              </w:rPr>
              <w:t>May 2025</w:t>
            </w:r>
          </w:p>
        </w:tc>
      </w:tr>
      <w:tr w:rsidR="006E44AF" w:rsidRPr="005D6366" w14:paraId="519E6EDE" w14:textId="77777777" w:rsidTr="00DE5440">
        <w:trPr>
          <w:trHeight w:val="283"/>
        </w:trPr>
        <w:tc>
          <w:tcPr>
            <w:tcW w:w="11619" w:type="dxa"/>
          </w:tcPr>
          <w:p w14:paraId="4B1286AD" w14:textId="17525B67" w:rsidR="006E44AF" w:rsidRPr="005D6366" w:rsidRDefault="006E44AF" w:rsidP="00DA0F26">
            <w:pPr>
              <w:jc w:val="both"/>
              <w:rPr>
                <w:rFonts w:ascii="Arial" w:hAnsi="Arial" w:cs="Arial"/>
              </w:rPr>
            </w:pPr>
            <w:r>
              <w:rPr>
                <w:rFonts w:ascii="Arial" w:hAnsi="Arial" w:cs="Arial"/>
              </w:rPr>
              <w:t>Develop</w:t>
            </w:r>
            <w:r w:rsidRPr="00452F7F">
              <w:rPr>
                <w:rFonts w:ascii="Arial" w:hAnsi="Arial" w:cs="Arial"/>
              </w:rPr>
              <w:t xml:space="preserve"> guidance on research falling under the Nagoya Protocol</w:t>
            </w:r>
            <w:r w:rsidR="003D335C">
              <w:rPr>
                <w:rFonts w:ascii="Arial" w:hAnsi="Arial" w:cs="Arial"/>
              </w:rPr>
              <w:t>.</w:t>
            </w:r>
          </w:p>
        </w:tc>
        <w:tc>
          <w:tcPr>
            <w:tcW w:w="1701" w:type="dxa"/>
            <w:vMerge/>
            <w:vAlign w:val="center"/>
          </w:tcPr>
          <w:p w14:paraId="20C56C99" w14:textId="3869AC03" w:rsidR="006E44AF" w:rsidRPr="005D6366" w:rsidRDefault="006E44AF" w:rsidP="00DA0F26">
            <w:pPr>
              <w:jc w:val="center"/>
              <w:rPr>
                <w:rFonts w:ascii="Arial" w:hAnsi="Arial" w:cs="Arial"/>
              </w:rPr>
            </w:pPr>
          </w:p>
        </w:tc>
        <w:tc>
          <w:tcPr>
            <w:tcW w:w="1984" w:type="dxa"/>
            <w:vAlign w:val="center"/>
          </w:tcPr>
          <w:p w14:paraId="50E3E393" w14:textId="63C88C04" w:rsidR="006E44AF" w:rsidRPr="005C1377" w:rsidRDefault="006E44AF" w:rsidP="00DA0F26">
            <w:pPr>
              <w:jc w:val="center"/>
              <w:rPr>
                <w:rFonts w:ascii="Arial" w:hAnsi="Arial" w:cs="Arial"/>
              </w:rPr>
            </w:pPr>
            <w:r w:rsidRPr="005C1377">
              <w:rPr>
                <w:rFonts w:ascii="Arial" w:hAnsi="Arial" w:cs="Arial"/>
              </w:rPr>
              <w:t>May 2025</w:t>
            </w:r>
          </w:p>
        </w:tc>
      </w:tr>
    </w:tbl>
    <w:p w14:paraId="5F464C2F" w14:textId="47D87E69" w:rsidR="00885230" w:rsidRPr="00C04C06" w:rsidRDefault="00885230" w:rsidP="00DA0F26">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5E3323" w:rsidRPr="005D6366" w14:paraId="3205B4AF" w14:textId="77777777" w:rsidTr="005E3323">
        <w:trPr>
          <w:trHeight w:val="283"/>
        </w:trPr>
        <w:tc>
          <w:tcPr>
            <w:tcW w:w="15304" w:type="dxa"/>
            <w:gridSpan w:val="3"/>
            <w:shd w:val="clear" w:color="auto" w:fill="F7CAAC" w:themeFill="accent2" w:themeFillTint="66"/>
            <w:vAlign w:val="center"/>
          </w:tcPr>
          <w:p w14:paraId="7BC790AA" w14:textId="4776F072" w:rsidR="005E3323" w:rsidRPr="005D6366" w:rsidRDefault="005E3323" w:rsidP="00DA0F26">
            <w:pPr>
              <w:jc w:val="center"/>
              <w:rPr>
                <w:rFonts w:ascii="Arial" w:eastAsia="Calibri" w:hAnsi="Arial" w:cs="Arial"/>
                <w:b/>
                <w:bCs/>
                <w:color w:val="000000"/>
              </w:rPr>
            </w:pPr>
            <w:r w:rsidRPr="005D6366">
              <w:rPr>
                <w:rFonts w:ascii="Arial" w:hAnsi="Arial" w:cs="Arial"/>
                <w:b/>
                <w:bCs/>
              </w:rPr>
              <w:t xml:space="preserve">Pillar </w:t>
            </w:r>
            <w:r>
              <w:rPr>
                <w:rFonts w:ascii="Arial" w:hAnsi="Arial" w:cs="Arial"/>
                <w:b/>
                <w:bCs/>
              </w:rPr>
              <w:t>3</w:t>
            </w:r>
            <w:r w:rsidRPr="005D6366">
              <w:rPr>
                <w:rFonts w:ascii="Arial" w:hAnsi="Arial" w:cs="Arial"/>
                <w:b/>
                <w:bCs/>
              </w:rPr>
              <w:t xml:space="preserve">: </w:t>
            </w:r>
            <w:r>
              <w:rPr>
                <w:rFonts w:ascii="Arial" w:hAnsi="Arial" w:cs="Arial"/>
                <w:b/>
                <w:bCs/>
              </w:rPr>
              <w:t>Training and Support</w:t>
            </w:r>
          </w:p>
        </w:tc>
      </w:tr>
      <w:tr w:rsidR="00E867C2" w:rsidRPr="005D6366" w14:paraId="15B85D5B" w14:textId="77777777" w:rsidTr="00DE5440">
        <w:trPr>
          <w:trHeight w:val="283"/>
        </w:trPr>
        <w:tc>
          <w:tcPr>
            <w:tcW w:w="11619" w:type="dxa"/>
            <w:shd w:val="clear" w:color="auto" w:fill="FBE4D5" w:themeFill="accent2" w:themeFillTint="33"/>
            <w:vAlign w:val="center"/>
          </w:tcPr>
          <w:p w14:paraId="197D50F7" w14:textId="78F584DB" w:rsidR="00E867C2" w:rsidRPr="005D6366" w:rsidRDefault="00E867C2" w:rsidP="00DA0F26">
            <w:pPr>
              <w:rPr>
                <w:rFonts w:ascii="Arial" w:hAnsi="Arial" w:cs="Arial"/>
                <w:b/>
                <w:bCs/>
              </w:rPr>
            </w:pPr>
            <w:bookmarkStart w:id="3" w:name="_Hlk123640004"/>
            <w:r w:rsidRPr="005D6366">
              <w:rPr>
                <w:rFonts w:ascii="Arial" w:eastAsia="Calibri" w:hAnsi="Arial" w:cs="Arial"/>
                <w:b/>
                <w:bCs/>
                <w:color w:val="000000"/>
              </w:rPr>
              <w:t>Actions</w:t>
            </w:r>
          </w:p>
        </w:tc>
        <w:tc>
          <w:tcPr>
            <w:tcW w:w="1701" w:type="dxa"/>
            <w:shd w:val="clear" w:color="auto" w:fill="FBE4D5" w:themeFill="accent2" w:themeFillTint="33"/>
            <w:vAlign w:val="center"/>
          </w:tcPr>
          <w:p w14:paraId="7797C52E" w14:textId="7DF6C05D" w:rsidR="00E867C2" w:rsidRPr="005D6366" w:rsidRDefault="00E867C2" w:rsidP="00DA0F26">
            <w:pPr>
              <w:jc w:val="cente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FBE4D5" w:themeFill="accent2" w:themeFillTint="33"/>
            <w:vAlign w:val="center"/>
          </w:tcPr>
          <w:p w14:paraId="55B82D8D" w14:textId="7E3EA4E5" w:rsidR="00E867C2" w:rsidRPr="005D6366" w:rsidRDefault="00E867C2" w:rsidP="00DA0F26">
            <w:pPr>
              <w:jc w:val="center"/>
              <w:rPr>
                <w:rFonts w:ascii="Arial" w:hAnsi="Arial" w:cs="Arial"/>
                <w:b/>
                <w:bCs/>
              </w:rPr>
            </w:pPr>
            <w:r w:rsidRPr="005D6366">
              <w:rPr>
                <w:rFonts w:ascii="Arial" w:eastAsia="Calibri" w:hAnsi="Arial" w:cs="Arial"/>
                <w:b/>
                <w:bCs/>
                <w:color w:val="000000"/>
              </w:rPr>
              <w:t>Target date</w:t>
            </w:r>
          </w:p>
        </w:tc>
      </w:tr>
      <w:bookmarkEnd w:id="3"/>
      <w:tr w:rsidR="00DA0F26" w:rsidRPr="005D6366" w14:paraId="2888AA5A" w14:textId="77777777" w:rsidTr="008F20F5">
        <w:trPr>
          <w:trHeight w:val="283"/>
        </w:trPr>
        <w:tc>
          <w:tcPr>
            <w:tcW w:w="11619" w:type="dxa"/>
            <w:shd w:val="clear" w:color="auto" w:fill="A8D08D" w:themeFill="accent6" w:themeFillTint="99"/>
          </w:tcPr>
          <w:p w14:paraId="1A13475D" w14:textId="387FB60D" w:rsidR="00DA0F26" w:rsidRPr="005D6366" w:rsidRDefault="00DA0F26" w:rsidP="00DA0F26">
            <w:pPr>
              <w:jc w:val="both"/>
              <w:rPr>
                <w:rFonts w:ascii="Arial" w:eastAsia="Times New Roman" w:hAnsi="Arial" w:cs="Arial"/>
              </w:rPr>
            </w:pPr>
            <w:r>
              <w:rPr>
                <w:rFonts w:ascii="Arial" w:eastAsia="Times New Roman" w:hAnsi="Arial" w:cs="Arial"/>
              </w:rPr>
              <w:t xml:space="preserve">Review any new feedback from staff and students on the RI Training and identify any key improvements required.   </w:t>
            </w:r>
          </w:p>
        </w:tc>
        <w:tc>
          <w:tcPr>
            <w:tcW w:w="1701" w:type="dxa"/>
            <w:shd w:val="clear" w:color="auto" w:fill="auto"/>
            <w:vAlign w:val="center"/>
          </w:tcPr>
          <w:p w14:paraId="70A56A49" w14:textId="62E828F1" w:rsidR="00DA0F26" w:rsidRPr="005D6366" w:rsidRDefault="00DA0F26" w:rsidP="00DA0F26">
            <w:pPr>
              <w:jc w:val="center"/>
              <w:rPr>
                <w:rFonts w:ascii="Arial" w:eastAsia="Calibri" w:hAnsi="Arial" w:cs="Arial"/>
                <w:color w:val="000000"/>
              </w:rPr>
            </w:pPr>
            <w:r>
              <w:rPr>
                <w:rFonts w:ascii="Arial" w:eastAsia="Calibri" w:hAnsi="Arial" w:cs="Arial"/>
                <w:color w:val="000000"/>
              </w:rPr>
              <w:t>RIGE</w:t>
            </w:r>
          </w:p>
        </w:tc>
        <w:tc>
          <w:tcPr>
            <w:tcW w:w="1984" w:type="dxa"/>
            <w:shd w:val="clear" w:color="auto" w:fill="auto"/>
            <w:vAlign w:val="center"/>
          </w:tcPr>
          <w:p w14:paraId="14EB78DE" w14:textId="0A44D55D" w:rsidR="00DA0F26" w:rsidRPr="005D6366" w:rsidRDefault="00DA0F26" w:rsidP="00DA0F26">
            <w:pPr>
              <w:jc w:val="center"/>
              <w:rPr>
                <w:rFonts w:ascii="Arial" w:eastAsia="Calibri" w:hAnsi="Arial" w:cs="Arial"/>
                <w:color w:val="000000"/>
              </w:rPr>
            </w:pPr>
            <w:r>
              <w:rPr>
                <w:rFonts w:ascii="Arial" w:eastAsia="Calibri" w:hAnsi="Arial" w:cs="Arial"/>
                <w:color w:val="000000"/>
              </w:rPr>
              <w:t xml:space="preserve">August 2023 </w:t>
            </w:r>
            <w:r w:rsidRPr="004F6DB4">
              <w:rPr>
                <w:rFonts w:ascii="Arial" w:eastAsia="Calibri" w:hAnsi="Arial" w:cs="Arial"/>
                <w:color w:val="000000"/>
                <w:highlight w:val="lightGray"/>
                <w:bdr w:val="single" w:sz="4" w:space="0" w:color="auto"/>
              </w:rPr>
              <w:t>R</w:t>
            </w:r>
            <w:r>
              <w:rPr>
                <w:rFonts w:ascii="Arial" w:eastAsia="Calibri" w:hAnsi="Arial" w:cs="Arial"/>
                <w:color w:val="000000"/>
                <w:highlight w:val="lightGray"/>
                <w:bdr w:val="single" w:sz="4" w:space="0" w:color="auto"/>
              </w:rPr>
              <w:t>1</w:t>
            </w:r>
          </w:p>
        </w:tc>
      </w:tr>
      <w:tr w:rsidR="00DA0F26" w:rsidRPr="005D6366" w14:paraId="07F45485" w14:textId="77777777" w:rsidTr="008F20F5">
        <w:trPr>
          <w:trHeight w:val="283"/>
        </w:trPr>
        <w:tc>
          <w:tcPr>
            <w:tcW w:w="11619" w:type="dxa"/>
            <w:shd w:val="clear" w:color="auto" w:fill="A8D08D" w:themeFill="accent6" w:themeFillTint="99"/>
          </w:tcPr>
          <w:p w14:paraId="605189B1" w14:textId="3873DC68" w:rsidR="00DA0F26" w:rsidRDefault="00DA0F26" w:rsidP="00DA0F26">
            <w:pPr>
              <w:jc w:val="both"/>
              <w:rPr>
                <w:rFonts w:ascii="Arial" w:eastAsia="Times New Roman" w:hAnsi="Arial" w:cs="Arial"/>
              </w:rPr>
            </w:pPr>
            <w:r>
              <w:rPr>
                <w:rFonts w:ascii="Arial" w:hAnsi="Arial" w:cs="Arial"/>
              </w:rPr>
              <w:t>U</w:t>
            </w:r>
            <w:r w:rsidRPr="005D6366">
              <w:rPr>
                <w:rFonts w:ascii="Arial" w:hAnsi="Arial" w:cs="Arial"/>
              </w:rPr>
              <w:t>pdate the University’s RI Training to address</w:t>
            </w:r>
            <w:r>
              <w:rPr>
                <w:rFonts w:ascii="Arial" w:hAnsi="Arial" w:cs="Arial"/>
              </w:rPr>
              <w:t xml:space="preserve">: (1) </w:t>
            </w:r>
            <w:r w:rsidRPr="00625457">
              <w:rPr>
                <w:rFonts w:ascii="Arial" w:hAnsi="Arial" w:cs="Arial"/>
              </w:rPr>
              <w:t>any key changes to the RI CoP (following its re</w:t>
            </w:r>
            <w:r>
              <w:rPr>
                <w:rFonts w:ascii="Arial" w:hAnsi="Arial" w:cs="Arial"/>
              </w:rPr>
              <w:t>vision</w:t>
            </w:r>
            <w:r w:rsidRPr="00625457">
              <w:rPr>
                <w:rFonts w:ascii="Arial" w:hAnsi="Arial" w:cs="Arial"/>
              </w:rPr>
              <w:t>)</w:t>
            </w:r>
            <w:r>
              <w:rPr>
                <w:rFonts w:ascii="Arial" w:hAnsi="Arial" w:cs="Arial"/>
              </w:rPr>
              <w:t xml:space="preserve">; (2) </w:t>
            </w:r>
            <w:r w:rsidRPr="003B5A9E">
              <w:rPr>
                <w:rFonts w:ascii="Arial" w:hAnsi="Arial" w:cs="Arial"/>
              </w:rPr>
              <w:t>common misconceptions about ethics review</w:t>
            </w:r>
            <w:r>
              <w:rPr>
                <w:rFonts w:ascii="Arial" w:hAnsi="Arial" w:cs="Arial"/>
              </w:rPr>
              <w:t>/</w:t>
            </w:r>
            <w:r w:rsidRPr="003B5A9E">
              <w:rPr>
                <w:rFonts w:ascii="Arial" w:hAnsi="Arial" w:cs="Arial"/>
              </w:rPr>
              <w:t xml:space="preserve">where researchers go wrong (utilising </w:t>
            </w:r>
            <w:r>
              <w:rPr>
                <w:rFonts w:ascii="Arial" w:hAnsi="Arial" w:cs="Arial"/>
              </w:rPr>
              <w:t>information</w:t>
            </w:r>
            <w:r w:rsidRPr="003B5A9E">
              <w:rPr>
                <w:rFonts w:ascii="Arial" w:hAnsi="Arial" w:cs="Arial"/>
              </w:rPr>
              <w:t xml:space="preserve"> gained from </w:t>
            </w:r>
            <w:r>
              <w:rPr>
                <w:rFonts w:ascii="Arial" w:hAnsi="Arial" w:cs="Arial"/>
              </w:rPr>
              <w:t>SRECs</w:t>
            </w:r>
            <w:r w:rsidRPr="003B5A9E">
              <w:rPr>
                <w:rFonts w:ascii="Arial" w:hAnsi="Arial" w:cs="Arial"/>
              </w:rPr>
              <w:t>)</w:t>
            </w:r>
            <w:r>
              <w:rPr>
                <w:rFonts w:ascii="Arial" w:hAnsi="Arial" w:cs="Arial"/>
              </w:rPr>
              <w:t>; (3) any improvements to existing content identified through the review of RI Training feedback from staff and students.</w:t>
            </w:r>
          </w:p>
        </w:tc>
        <w:tc>
          <w:tcPr>
            <w:tcW w:w="1701" w:type="dxa"/>
            <w:shd w:val="clear" w:color="auto" w:fill="auto"/>
            <w:vAlign w:val="center"/>
          </w:tcPr>
          <w:p w14:paraId="331C430A" w14:textId="1841F0C7" w:rsidR="00DA0F26" w:rsidRDefault="00DA0F26" w:rsidP="00DA0F26">
            <w:pPr>
              <w:jc w:val="center"/>
              <w:rPr>
                <w:rFonts w:ascii="Arial" w:eastAsia="Calibri" w:hAnsi="Arial" w:cs="Arial"/>
                <w:color w:val="000000"/>
              </w:rPr>
            </w:pPr>
            <w:r>
              <w:rPr>
                <w:rFonts w:ascii="Arial" w:eastAsia="Calibri" w:hAnsi="Arial" w:cs="Arial"/>
                <w:color w:val="000000"/>
              </w:rPr>
              <w:t>RIGE</w:t>
            </w:r>
          </w:p>
        </w:tc>
        <w:tc>
          <w:tcPr>
            <w:tcW w:w="1984" w:type="dxa"/>
            <w:shd w:val="clear" w:color="auto" w:fill="auto"/>
            <w:vAlign w:val="center"/>
          </w:tcPr>
          <w:p w14:paraId="5E449426" w14:textId="2951A2BC" w:rsidR="00DA0F26" w:rsidRDefault="00DA0F26" w:rsidP="00DA0F26">
            <w:pPr>
              <w:jc w:val="center"/>
              <w:rPr>
                <w:rFonts w:ascii="Arial" w:eastAsia="Calibri" w:hAnsi="Arial" w:cs="Arial"/>
                <w:color w:val="000000"/>
              </w:rPr>
            </w:pPr>
            <w:r w:rsidRPr="005D6366">
              <w:rPr>
                <w:rFonts w:ascii="Arial" w:eastAsia="Calibri" w:hAnsi="Arial" w:cs="Arial"/>
                <w:color w:val="000000"/>
              </w:rPr>
              <w:t>September 2023</w:t>
            </w:r>
          </w:p>
        </w:tc>
      </w:tr>
      <w:tr w:rsidR="00DA0F26" w:rsidRPr="005D6366" w14:paraId="340988F2" w14:textId="77777777" w:rsidTr="00DA0F26">
        <w:trPr>
          <w:trHeight w:val="283"/>
        </w:trPr>
        <w:tc>
          <w:tcPr>
            <w:tcW w:w="11619" w:type="dxa"/>
            <w:shd w:val="clear" w:color="auto" w:fill="auto"/>
          </w:tcPr>
          <w:p w14:paraId="58CB6663" w14:textId="3BDCCADB" w:rsidR="00DA0F26" w:rsidRDefault="00DA0F26" w:rsidP="00DA0F26">
            <w:pPr>
              <w:jc w:val="both"/>
              <w:rPr>
                <w:rFonts w:ascii="Arial" w:eastAsia="Times New Roman" w:hAnsi="Arial" w:cs="Arial"/>
              </w:rPr>
            </w:pPr>
            <w:r>
              <w:rPr>
                <w:rFonts w:ascii="Arial" w:hAnsi="Arial" w:cs="Arial"/>
              </w:rPr>
              <w:t xml:space="preserve">Explore </w:t>
            </w:r>
            <w:r w:rsidRPr="005D6366">
              <w:rPr>
                <w:rFonts w:ascii="Arial" w:hAnsi="Arial" w:cs="Arial"/>
              </w:rPr>
              <w:t xml:space="preserve">the purchase and/or internal development of Research Ethics-specific training for staff and student researchers, to replace the historic </w:t>
            </w:r>
            <w:proofErr w:type="spellStart"/>
            <w:r w:rsidRPr="005D6366">
              <w:rPr>
                <w:rFonts w:ascii="Arial" w:hAnsi="Arial" w:cs="Arial"/>
              </w:rPr>
              <w:t>Epigeum</w:t>
            </w:r>
            <w:proofErr w:type="spellEnd"/>
            <w:r w:rsidRPr="005D6366">
              <w:rPr>
                <w:rFonts w:ascii="Arial" w:hAnsi="Arial" w:cs="Arial"/>
              </w:rPr>
              <w:t xml:space="preserve"> modules currently accessible to staff and postgraduate students.    </w:t>
            </w:r>
          </w:p>
        </w:tc>
        <w:tc>
          <w:tcPr>
            <w:tcW w:w="1701" w:type="dxa"/>
            <w:shd w:val="clear" w:color="auto" w:fill="auto"/>
            <w:vAlign w:val="center"/>
          </w:tcPr>
          <w:p w14:paraId="0E23D9AE" w14:textId="34BEBC97" w:rsidR="00DA0F26" w:rsidRDefault="00DA0F26" w:rsidP="00DA0F26">
            <w:pPr>
              <w:jc w:val="center"/>
              <w:rPr>
                <w:rFonts w:ascii="Arial" w:eastAsia="Calibri" w:hAnsi="Arial" w:cs="Arial"/>
                <w:color w:val="000000"/>
              </w:rPr>
            </w:pPr>
            <w:r>
              <w:rPr>
                <w:rFonts w:ascii="Arial" w:eastAsia="Calibri" w:hAnsi="Arial" w:cs="Arial"/>
                <w:color w:val="000000"/>
              </w:rPr>
              <w:t>RIGE</w:t>
            </w:r>
          </w:p>
        </w:tc>
        <w:tc>
          <w:tcPr>
            <w:tcW w:w="1984" w:type="dxa"/>
            <w:shd w:val="clear" w:color="auto" w:fill="auto"/>
            <w:vAlign w:val="center"/>
          </w:tcPr>
          <w:p w14:paraId="1062A967" w14:textId="7AB9E667" w:rsidR="00DA0F26" w:rsidRDefault="00DA0F26" w:rsidP="00DA0F26">
            <w:pPr>
              <w:jc w:val="center"/>
              <w:rPr>
                <w:rFonts w:ascii="Arial" w:eastAsia="Calibri" w:hAnsi="Arial" w:cs="Arial"/>
                <w:color w:val="000000"/>
              </w:rPr>
            </w:pPr>
            <w:r>
              <w:rPr>
                <w:rFonts w:ascii="Arial" w:eastAsia="Calibri" w:hAnsi="Arial" w:cs="Arial"/>
                <w:color w:val="000000"/>
              </w:rPr>
              <w:t>September 2023</w:t>
            </w:r>
          </w:p>
        </w:tc>
      </w:tr>
      <w:tr w:rsidR="00DA0F26" w:rsidRPr="005D6366" w14:paraId="50A44A7C" w14:textId="77777777" w:rsidTr="00DA0F26">
        <w:trPr>
          <w:trHeight w:val="283"/>
        </w:trPr>
        <w:tc>
          <w:tcPr>
            <w:tcW w:w="11619" w:type="dxa"/>
            <w:shd w:val="clear" w:color="auto" w:fill="auto"/>
          </w:tcPr>
          <w:p w14:paraId="35B80AB1" w14:textId="604037E7" w:rsidR="00DA0F26" w:rsidRDefault="00DA0F26" w:rsidP="00DA0F26">
            <w:pPr>
              <w:jc w:val="both"/>
              <w:rPr>
                <w:rFonts w:ascii="Arial" w:eastAsia="Times New Roman" w:hAnsi="Arial" w:cs="Arial"/>
              </w:rPr>
            </w:pPr>
            <w:r>
              <w:rPr>
                <w:rFonts w:ascii="Arial" w:hAnsi="Arial" w:cs="Arial"/>
                <w:bCs/>
              </w:rPr>
              <w:t>D</w:t>
            </w:r>
            <w:r w:rsidRPr="005D6366">
              <w:rPr>
                <w:rFonts w:ascii="Arial" w:hAnsi="Arial" w:cs="Arial"/>
                <w:bCs/>
              </w:rPr>
              <w:t xml:space="preserve">evelop </w:t>
            </w:r>
            <w:r>
              <w:rPr>
                <w:rFonts w:ascii="Arial" w:hAnsi="Arial" w:cs="Arial"/>
                <w:bCs/>
              </w:rPr>
              <w:t xml:space="preserve">a </w:t>
            </w:r>
            <w:r w:rsidRPr="005D6366">
              <w:rPr>
                <w:rFonts w:ascii="Arial" w:hAnsi="Arial" w:cs="Arial"/>
                <w:bCs/>
              </w:rPr>
              <w:t>training framework and/or clear competency expectations for</w:t>
            </w:r>
            <w:r>
              <w:rPr>
                <w:rFonts w:ascii="Arial" w:hAnsi="Arial" w:cs="Arial"/>
                <w:bCs/>
              </w:rPr>
              <w:t xml:space="preserve"> </w:t>
            </w:r>
            <w:r w:rsidRPr="005D6366">
              <w:rPr>
                <w:rFonts w:ascii="Arial" w:hAnsi="Arial" w:cs="Arial"/>
                <w:bCs/>
              </w:rPr>
              <w:t>SREC Chairs</w:t>
            </w:r>
            <w:r>
              <w:rPr>
                <w:rFonts w:ascii="Arial" w:hAnsi="Arial" w:cs="Arial"/>
                <w:bCs/>
              </w:rPr>
              <w:t xml:space="preserve">, SREC Members and RI Leads. </w:t>
            </w:r>
          </w:p>
        </w:tc>
        <w:tc>
          <w:tcPr>
            <w:tcW w:w="1701" w:type="dxa"/>
            <w:shd w:val="clear" w:color="auto" w:fill="auto"/>
            <w:vAlign w:val="center"/>
          </w:tcPr>
          <w:p w14:paraId="707F0296" w14:textId="1455AC79" w:rsidR="00DA0F26" w:rsidRDefault="00DA0F26" w:rsidP="00DA0F26">
            <w:pPr>
              <w:jc w:val="center"/>
              <w:rPr>
                <w:rFonts w:ascii="Arial" w:eastAsia="Calibri" w:hAnsi="Arial" w:cs="Arial"/>
                <w:color w:val="000000"/>
              </w:rPr>
            </w:pPr>
            <w:r>
              <w:rPr>
                <w:rFonts w:ascii="Arial" w:eastAsia="Calibri" w:hAnsi="Arial" w:cs="Arial"/>
                <w:color w:val="000000"/>
              </w:rPr>
              <w:t>RIGE</w:t>
            </w:r>
          </w:p>
        </w:tc>
        <w:tc>
          <w:tcPr>
            <w:tcW w:w="1984" w:type="dxa"/>
            <w:shd w:val="clear" w:color="auto" w:fill="auto"/>
            <w:vAlign w:val="center"/>
          </w:tcPr>
          <w:p w14:paraId="53932FF9" w14:textId="66C8EFFA" w:rsidR="00DA0F26" w:rsidRDefault="00DA0F26" w:rsidP="00DA0F26">
            <w:pPr>
              <w:jc w:val="center"/>
              <w:rPr>
                <w:rFonts w:ascii="Arial" w:eastAsia="Calibri" w:hAnsi="Arial" w:cs="Arial"/>
                <w:color w:val="000000"/>
              </w:rPr>
            </w:pPr>
            <w:r>
              <w:rPr>
                <w:rFonts w:ascii="Arial" w:eastAsia="Calibri" w:hAnsi="Arial" w:cs="Arial"/>
                <w:color w:val="000000"/>
              </w:rPr>
              <w:t>September 2023</w:t>
            </w:r>
          </w:p>
        </w:tc>
      </w:tr>
      <w:tr w:rsidR="00254529" w:rsidRPr="005D6366" w14:paraId="4589A0D6" w14:textId="77777777" w:rsidTr="008F20F5">
        <w:trPr>
          <w:trHeight w:val="510"/>
        </w:trPr>
        <w:tc>
          <w:tcPr>
            <w:tcW w:w="11619" w:type="dxa"/>
            <w:shd w:val="clear" w:color="auto" w:fill="A8D08D" w:themeFill="accent6" w:themeFillTint="99"/>
          </w:tcPr>
          <w:p w14:paraId="669D892A" w14:textId="530C9BBB" w:rsidR="00254529" w:rsidRPr="005D6366" w:rsidRDefault="004F6DB4" w:rsidP="00DA0F26">
            <w:pPr>
              <w:jc w:val="both"/>
              <w:rPr>
                <w:rFonts w:ascii="Arial" w:hAnsi="Arial" w:cs="Arial"/>
              </w:rPr>
            </w:pPr>
            <w:r>
              <w:rPr>
                <w:rFonts w:ascii="Arial" w:hAnsi="Arial" w:cs="Arial"/>
              </w:rPr>
              <w:t>P</w:t>
            </w:r>
            <w:r w:rsidR="00254529" w:rsidRPr="005D6366">
              <w:rPr>
                <w:rFonts w:ascii="Arial" w:hAnsi="Arial" w:cs="Arial"/>
              </w:rPr>
              <w:t xml:space="preserve">repare short case studies based on </w:t>
            </w:r>
            <w:r>
              <w:rPr>
                <w:rFonts w:ascii="Arial" w:hAnsi="Arial" w:cs="Arial"/>
              </w:rPr>
              <w:t xml:space="preserve">CU </w:t>
            </w:r>
            <w:r w:rsidR="00254529" w:rsidRPr="005D6366">
              <w:rPr>
                <w:rFonts w:ascii="Arial" w:hAnsi="Arial" w:cs="Arial"/>
              </w:rPr>
              <w:t>ARM investigations and/or common investigation areas over the last 3 years</w:t>
            </w:r>
            <w:r w:rsidR="00254529">
              <w:rPr>
                <w:rFonts w:ascii="Arial" w:hAnsi="Arial" w:cs="Arial"/>
              </w:rPr>
              <w:t xml:space="preserve">, for inclusion or reference within the </w:t>
            </w:r>
            <w:r w:rsidR="00254529" w:rsidRPr="005D6366">
              <w:rPr>
                <w:rFonts w:ascii="Arial" w:hAnsi="Arial" w:cs="Arial"/>
              </w:rPr>
              <w:t>University’s RI Training.</w:t>
            </w:r>
          </w:p>
        </w:tc>
        <w:tc>
          <w:tcPr>
            <w:tcW w:w="1701" w:type="dxa"/>
            <w:vMerge w:val="restart"/>
            <w:shd w:val="clear" w:color="auto" w:fill="auto"/>
            <w:vAlign w:val="center"/>
          </w:tcPr>
          <w:p w14:paraId="44A40F90" w14:textId="449563FD" w:rsidR="00254529" w:rsidRPr="005D6366" w:rsidRDefault="00DE5440" w:rsidP="00DA0F26">
            <w:pPr>
              <w:jc w:val="center"/>
              <w:rPr>
                <w:rFonts w:ascii="Arial" w:hAnsi="Arial" w:cs="Arial"/>
              </w:rPr>
            </w:pPr>
            <w:proofErr w:type="spellStart"/>
            <w:r>
              <w:rPr>
                <w:rFonts w:ascii="Arial" w:hAnsi="Arial" w:cs="Arial"/>
              </w:rPr>
              <w:t>CaR</w:t>
            </w:r>
            <w:proofErr w:type="spellEnd"/>
          </w:p>
        </w:tc>
        <w:tc>
          <w:tcPr>
            <w:tcW w:w="1984" w:type="dxa"/>
            <w:shd w:val="clear" w:color="auto" w:fill="auto"/>
            <w:vAlign w:val="center"/>
          </w:tcPr>
          <w:p w14:paraId="64F5D217" w14:textId="3D0B906F" w:rsidR="00254529" w:rsidRPr="001E5C4C" w:rsidRDefault="00254529" w:rsidP="00DA0F26">
            <w:pPr>
              <w:jc w:val="center"/>
              <w:rPr>
                <w:rFonts w:ascii="Arial" w:hAnsi="Arial" w:cs="Arial"/>
              </w:rPr>
            </w:pPr>
            <w:r w:rsidRPr="001E5C4C">
              <w:rPr>
                <w:rFonts w:ascii="Arial" w:hAnsi="Arial" w:cs="Arial"/>
              </w:rPr>
              <w:t>September 2023</w:t>
            </w:r>
            <w:r w:rsidR="004F6DB4">
              <w:rPr>
                <w:rFonts w:ascii="Arial" w:hAnsi="Arial" w:cs="Arial"/>
              </w:rPr>
              <w:t xml:space="preserve"> </w:t>
            </w:r>
            <w:r w:rsidR="004F6DB4" w:rsidRPr="005046DF">
              <w:rPr>
                <w:rFonts w:ascii="Arial" w:eastAsia="Calibri" w:hAnsi="Arial" w:cs="Arial"/>
                <w:color w:val="000000"/>
                <w:highlight w:val="lightGray"/>
                <w:bdr w:val="single" w:sz="4" w:space="0" w:color="auto"/>
              </w:rPr>
              <w:t>R</w:t>
            </w:r>
            <w:r w:rsidR="00A14B4E" w:rsidRPr="005046DF">
              <w:rPr>
                <w:rFonts w:ascii="Arial" w:eastAsia="Calibri" w:hAnsi="Arial" w:cs="Arial"/>
                <w:color w:val="000000"/>
                <w:highlight w:val="lightGray"/>
                <w:bdr w:val="single" w:sz="4" w:space="0" w:color="auto"/>
              </w:rPr>
              <w:t>1</w:t>
            </w:r>
            <w:r w:rsidR="004F6DB4">
              <w:rPr>
                <w:rFonts w:ascii="Arial" w:hAnsi="Arial" w:cs="Arial"/>
              </w:rPr>
              <w:t xml:space="preserve"> </w:t>
            </w:r>
          </w:p>
        </w:tc>
      </w:tr>
      <w:tr w:rsidR="00254529" w:rsidRPr="005D6366" w14:paraId="6E358AE5" w14:textId="77777777" w:rsidTr="00DA0F26">
        <w:trPr>
          <w:trHeight w:val="567"/>
        </w:trPr>
        <w:tc>
          <w:tcPr>
            <w:tcW w:w="11619" w:type="dxa"/>
            <w:shd w:val="clear" w:color="auto" w:fill="auto"/>
          </w:tcPr>
          <w:p w14:paraId="69641B48" w14:textId="70E30F35" w:rsidR="00254529" w:rsidRPr="005D6366" w:rsidRDefault="00A14B4E" w:rsidP="00DA0F26">
            <w:pPr>
              <w:jc w:val="both"/>
              <w:rPr>
                <w:rFonts w:ascii="Arial" w:hAnsi="Arial" w:cs="Arial"/>
              </w:rPr>
            </w:pPr>
            <w:r>
              <w:rPr>
                <w:rFonts w:ascii="Arial" w:hAnsi="Arial" w:cs="Arial"/>
              </w:rPr>
              <w:t>E</w:t>
            </w:r>
            <w:r w:rsidR="00254529" w:rsidRPr="005D6366">
              <w:rPr>
                <w:rFonts w:ascii="Arial" w:hAnsi="Arial" w:cs="Arial"/>
              </w:rPr>
              <w:t>xplore relevant training opportunities and/or requirements for the following</w:t>
            </w:r>
            <w:r w:rsidR="00254529">
              <w:rPr>
                <w:rFonts w:ascii="Arial" w:hAnsi="Arial" w:cs="Arial"/>
              </w:rPr>
              <w:t xml:space="preserve"> individuals involved in the ARM Procedure</w:t>
            </w:r>
            <w:r w:rsidR="00254529" w:rsidRPr="005D6366">
              <w:rPr>
                <w:rFonts w:ascii="Arial" w:hAnsi="Arial" w:cs="Arial"/>
              </w:rPr>
              <w:t>:</w:t>
            </w:r>
            <w:r w:rsidR="00254529">
              <w:rPr>
                <w:rFonts w:ascii="Arial" w:hAnsi="Arial" w:cs="Arial"/>
              </w:rPr>
              <w:t xml:space="preserve"> (1) </w:t>
            </w:r>
            <w:r w:rsidR="00254529" w:rsidRPr="005D6366">
              <w:rPr>
                <w:rFonts w:ascii="Arial" w:hAnsi="Arial" w:cs="Arial"/>
                <w:color w:val="000000"/>
              </w:rPr>
              <w:t>Professional services staff</w:t>
            </w:r>
            <w:r>
              <w:rPr>
                <w:rFonts w:ascii="Arial" w:hAnsi="Arial" w:cs="Arial"/>
                <w:color w:val="000000"/>
              </w:rPr>
              <w:t>;</w:t>
            </w:r>
            <w:r w:rsidR="00254529">
              <w:rPr>
                <w:rFonts w:ascii="Arial" w:hAnsi="Arial" w:cs="Arial"/>
                <w:color w:val="000000"/>
              </w:rPr>
              <w:t xml:space="preserve"> (2) </w:t>
            </w:r>
            <w:r w:rsidR="00254529" w:rsidRPr="005D6366">
              <w:rPr>
                <w:rFonts w:ascii="Arial" w:hAnsi="Arial" w:cs="Arial"/>
                <w:color w:val="000000"/>
              </w:rPr>
              <w:t>Named Person</w:t>
            </w:r>
            <w:r w:rsidR="00254529">
              <w:rPr>
                <w:rFonts w:ascii="Arial" w:hAnsi="Arial" w:cs="Arial"/>
                <w:color w:val="000000"/>
              </w:rPr>
              <w:t>s</w:t>
            </w:r>
            <w:r>
              <w:rPr>
                <w:rFonts w:ascii="Arial" w:hAnsi="Arial" w:cs="Arial"/>
                <w:color w:val="000000"/>
              </w:rPr>
              <w:t>;</w:t>
            </w:r>
            <w:r w:rsidR="00254529">
              <w:rPr>
                <w:rFonts w:ascii="Arial" w:hAnsi="Arial" w:cs="Arial"/>
                <w:color w:val="000000"/>
              </w:rPr>
              <w:t xml:space="preserve"> (3) </w:t>
            </w:r>
            <w:r w:rsidR="00254529" w:rsidRPr="00F64A09">
              <w:rPr>
                <w:rFonts w:ascii="Arial" w:eastAsia="Times New Roman" w:hAnsi="Arial" w:cs="Arial"/>
                <w:color w:val="000000"/>
              </w:rPr>
              <w:t>Members of ARM panels</w:t>
            </w:r>
            <w:r>
              <w:rPr>
                <w:rFonts w:ascii="Arial" w:eastAsia="Times New Roman" w:hAnsi="Arial" w:cs="Arial"/>
                <w:color w:val="000000"/>
              </w:rPr>
              <w:t>.</w:t>
            </w:r>
          </w:p>
        </w:tc>
        <w:tc>
          <w:tcPr>
            <w:tcW w:w="1701" w:type="dxa"/>
            <w:vMerge/>
            <w:shd w:val="clear" w:color="auto" w:fill="auto"/>
            <w:vAlign w:val="center"/>
          </w:tcPr>
          <w:p w14:paraId="40778700" w14:textId="77777777" w:rsidR="00254529" w:rsidRPr="005D6366" w:rsidRDefault="00254529" w:rsidP="00DA0F26">
            <w:pPr>
              <w:jc w:val="center"/>
              <w:rPr>
                <w:rFonts w:ascii="Arial" w:hAnsi="Arial" w:cs="Arial"/>
              </w:rPr>
            </w:pPr>
          </w:p>
        </w:tc>
        <w:tc>
          <w:tcPr>
            <w:tcW w:w="1984" w:type="dxa"/>
            <w:shd w:val="clear" w:color="auto" w:fill="auto"/>
            <w:vAlign w:val="center"/>
          </w:tcPr>
          <w:p w14:paraId="4482EFC7" w14:textId="17EE6DD3" w:rsidR="00254529" w:rsidRDefault="00254529" w:rsidP="00DA0F26">
            <w:pPr>
              <w:jc w:val="center"/>
              <w:rPr>
                <w:rFonts w:ascii="Arial" w:hAnsi="Arial" w:cs="Arial"/>
              </w:rPr>
            </w:pPr>
            <w:r>
              <w:rPr>
                <w:rFonts w:ascii="Arial" w:hAnsi="Arial" w:cs="Arial"/>
              </w:rPr>
              <w:t>September 2023</w:t>
            </w:r>
          </w:p>
        </w:tc>
      </w:tr>
      <w:tr w:rsidR="00254529" w:rsidRPr="005D6366" w14:paraId="0049D065" w14:textId="77777777" w:rsidTr="00DA0F26">
        <w:trPr>
          <w:trHeight w:val="567"/>
        </w:trPr>
        <w:tc>
          <w:tcPr>
            <w:tcW w:w="11619" w:type="dxa"/>
            <w:shd w:val="clear" w:color="auto" w:fill="auto"/>
          </w:tcPr>
          <w:p w14:paraId="39B89EC3" w14:textId="43214E3C" w:rsidR="00254529" w:rsidRPr="005D6366" w:rsidRDefault="00A14B4E" w:rsidP="00DA0F26">
            <w:pPr>
              <w:jc w:val="both"/>
              <w:rPr>
                <w:rFonts w:ascii="Arial" w:hAnsi="Arial" w:cs="Arial"/>
              </w:rPr>
            </w:pPr>
            <w:r>
              <w:rPr>
                <w:rFonts w:ascii="Arial" w:hAnsi="Arial" w:cs="Arial"/>
              </w:rPr>
              <w:t>E</w:t>
            </w:r>
            <w:r w:rsidR="00254529" w:rsidRPr="005D6366">
              <w:rPr>
                <w:rFonts w:ascii="Arial" w:hAnsi="Arial" w:cs="Arial"/>
              </w:rPr>
              <w:t>xplore</w:t>
            </w:r>
            <w:r>
              <w:rPr>
                <w:rFonts w:ascii="Arial" w:hAnsi="Arial" w:cs="Arial"/>
              </w:rPr>
              <w:t xml:space="preserve"> if</w:t>
            </w:r>
            <w:r w:rsidR="00254529" w:rsidRPr="005D6366">
              <w:rPr>
                <w:rFonts w:ascii="Arial" w:hAnsi="Arial" w:cs="Arial"/>
              </w:rPr>
              <w:t xml:space="preserve"> there is an appetite or need for more specific training on reporting concerns about misconduct </w:t>
            </w:r>
            <w:r w:rsidR="00254529">
              <w:rPr>
                <w:rFonts w:ascii="Arial" w:hAnsi="Arial" w:cs="Arial"/>
              </w:rPr>
              <w:t xml:space="preserve">in research </w:t>
            </w:r>
            <w:r w:rsidR="00254529" w:rsidRPr="005D6366">
              <w:rPr>
                <w:rFonts w:ascii="Arial" w:hAnsi="Arial" w:cs="Arial"/>
              </w:rPr>
              <w:t>(</w:t>
            </w:r>
            <w:r>
              <w:rPr>
                <w:rFonts w:ascii="Arial" w:hAnsi="Arial" w:cs="Arial"/>
              </w:rPr>
              <w:t>to</w:t>
            </w:r>
            <w:r w:rsidR="00254529" w:rsidRPr="005D6366">
              <w:rPr>
                <w:rFonts w:ascii="Arial" w:hAnsi="Arial" w:cs="Arial"/>
              </w:rPr>
              <w:t xml:space="preserve"> potentially include information on ARM, student misconduct procedures, HR procedures and whistleblowing).</w:t>
            </w:r>
          </w:p>
        </w:tc>
        <w:tc>
          <w:tcPr>
            <w:tcW w:w="1701" w:type="dxa"/>
            <w:vMerge/>
            <w:shd w:val="clear" w:color="auto" w:fill="auto"/>
            <w:vAlign w:val="center"/>
          </w:tcPr>
          <w:p w14:paraId="7AAF7142" w14:textId="77777777" w:rsidR="00254529" w:rsidRPr="005D6366" w:rsidRDefault="00254529" w:rsidP="00DA0F26">
            <w:pPr>
              <w:jc w:val="center"/>
              <w:rPr>
                <w:rFonts w:ascii="Arial" w:hAnsi="Arial" w:cs="Arial"/>
              </w:rPr>
            </w:pPr>
          </w:p>
        </w:tc>
        <w:tc>
          <w:tcPr>
            <w:tcW w:w="1984" w:type="dxa"/>
            <w:shd w:val="clear" w:color="auto" w:fill="auto"/>
            <w:vAlign w:val="center"/>
          </w:tcPr>
          <w:p w14:paraId="3798E9B0" w14:textId="1BDE5089" w:rsidR="00254529" w:rsidRPr="001E5C4C" w:rsidRDefault="00254529" w:rsidP="00DA0F26">
            <w:pPr>
              <w:jc w:val="center"/>
              <w:rPr>
                <w:rFonts w:ascii="Arial" w:hAnsi="Arial" w:cs="Arial"/>
              </w:rPr>
            </w:pPr>
            <w:r>
              <w:rPr>
                <w:rFonts w:ascii="Arial" w:hAnsi="Arial" w:cs="Arial"/>
              </w:rPr>
              <w:t>September 2023</w:t>
            </w:r>
          </w:p>
        </w:tc>
      </w:tr>
      <w:tr w:rsidR="00DD6756" w:rsidRPr="005D6366" w14:paraId="296915CD" w14:textId="77777777" w:rsidTr="008F20F5">
        <w:trPr>
          <w:trHeight w:val="88"/>
        </w:trPr>
        <w:tc>
          <w:tcPr>
            <w:tcW w:w="11619" w:type="dxa"/>
            <w:shd w:val="clear" w:color="auto" w:fill="A8D08D" w:themeFill="accent6" w:themeFillTint="99"/>
          </w:tcPr>
          <w:p w14:paraId="7E2EC263" w14:textId="236A2E41" w:rsidR="00DD6756" w:rsidRDefault="00DD6756" w:rsidP="00DA0F26">
            <w:pPr>
              <w:jc w:val="both"/>
              <w:rPr>
                <w:rFonts w:ascii="Arial" w:hAnsi="Arial" w:cs="Arial"/>
              </w:rPr>
            </w:pPr>
            <w:r w:rsidRPr="00DE5440">
              <w:rPr>
                <w:rFonts w:ascii="Arial" w:eastAsia="Times New Roman" w:hAnsi="Arial" w:cs="Arial"/>
              </w:rPr>
              <w:lastRenderedPageBreak/>
              <w:t xml:space="preserve">To </w:t>
            </w:r>
            <w:r w:rsidR="00DE5440" w:rsidRPr="00DE5440">
              <w:rPr>
                <w:rFonts w:ascii="Arial" w:eastAsia="Times New Roman" w:hAnsi="Arial" w:cs="Arial"/>
              </w:rPr>
              <w:t>directly engage with</w:t>
            </w:r>
            <w:r w:rsidR="00C801E6" w:rsidRPr="00DE5440">
              <w:rPr>
                <w:rFonts w:ascii="Arial" w:eastAsia="Times New Roman" w:hAnsi="Arial" w:cs="Arial"/>
              </w:rPr>
              <w:t xml:space="preserve"> </w:t>
            </w:r>
            <w:r w:rsidRPr="00DE5440">
              <w:rPr>
                <w:rFonts w:ascii="Arial" w:eastAsia="Times New Roman" w:hAnsi="Arial" w:cs="Arial"/>
              </w:rPr>
              <w:t>any School that has not secured a</w:t>
            </w:r>
            <w:r w:rsidR="00DE5440">
              <w:rPr>
                <w:rFonts w:ascii="Arial" w:eastAsia="Times New Roman" w:hAnsi="Arial" w:cs="Arial"/>
              </w:rPr>
              <w:t>t least a</w:t>
            </w:r>
            <w:r w:rsidRPr="00DE5440">
              <w:rPr>
                <w:rFonts w:ascii="Arial" w:eastAsia="Times New Roman" w:hAnsi="Arial" w:cs="Arial"/>
              </w:rPr>
              <w:t xml:space="preserve"> </w:t>
            </w:r>
            <w:r w:rsidRPr="00DE5440">
              <w:rPr>
                <w:rFonts w:ascii="Arial" w:hAnsi="Arial" w:cs="Arial"/>
              </w:rPr>
              <w:t>75% Academic Staff completion rate of the University’s RI Training by the Target Dat</w:t>
            </w:r>
            <w:r w:rsidR="00DE5440" w:rsidRPr="00DE5440">
              <w:rPr>
                <w:rFonts w:ascii="Arial" w:hAnsi="Arial" w:cs="Arial"/>
              </w:rPr>
              <w:t xml:space="preserve">e </w:t>
            </w:r>
            <w:r w:rsidR="00DE5440" w:rsidRPr="00DE5440">
              <w:rPr>
                <w:rFonts w:ascii="Arial" w:hAnsi="Arial" w:cs="Arial"/>
                <w:u w:val="single"/>
              </w:rPr>
              <w:t>and</w:t>
            </w:r>
            <w:r w:rsidR="00DE5440" w:rsidRPr="00DE5440">
              <w:rPr>
                <w:rFonts w:ascii="Arial" w:hAnsi="Arial" w:cs="Arial"/>
              </w:rPr>
              <w:t xml:space="preserve"> to identify remedial actions.</w:t>
            </w:r>
            <w:r w:rsidR="00DE5440">
              <w:rPr>
                <w:rFonts w:ascii="Arial" w:hAnsi="Arial" w:cs="Arial"/>
              </w:rPr>
              <w:t xml:space="preserve"> </w:t>
            </w:r>
          </w:p>
        </w:tc>
        <w:tc>
          <w:tcPr>
            <w:tcW w:w="1701" w:type="dxa"/>
            <w:shd w:val="clear" w:color="auto" w:fill="auto"/>
            <w:vAlign w:val="center"/>
          </w:tcPr>
          <w:p w14:paraId="62E453FD" w14:textId="69430F14" w:rsidR="00DD6756" w:rsidRPr="005D6366" w:rsidRDefault="00DD6756" w:rsidP="00DA0F26">
            <w:pPr>
              <w:jc w:val="center"/>
              <w:rPr>
                <w:rFonts w:ascii="Arial" w:hAnsi="Arial" w:cs="Arial"/>
              </w:rPr>
            </w:pPr>
            <w:r w:rsidRPr="00062BF2">
              <w:rPr>
                <w:rFonts w:ascii="Arial" w:eastAsia="Calibri" w:hAnsi="Arial" w:cs="Arial"/>
                <w:color w:val="000000"/>
              </w:rPr>
              <w:t>RIGE</w:t>
            </w:r>
          </w:p>
        </w:tc>
        <w:tc>
          <w:tcPr>
            <w:tcW w:w="1984" w:type="dxa"/>
            <w:shd w:val="clear" w:color="auto" w:fill="auto"/>
            <w:vAlign w:val="center"/>
          </w:tcPr>
          <w:p w14:paraId="6C76ECD8" w14:textId="2E9B5B8A" w:rsidR="00DD6756" w:rsidRDefault="00DE5440" w:rsidP="00DA0F26">
            <w:pPr>
              <w:jc w:val="center"/>
              <w:rPr>
                <w:rFonts w:ascii="Arial" w:hAnsi="Arial" w:cs="Arial"/>
              </w:rPr>
            </w:pPr>
            <w:r>
              <w:rPr>
                <w:rFonts w:ascii="Arial" w:hAnsi="Arial" w:cs="Arial"/>
              </w:rPr>
              <w:t xml:space="preserve">September </w:t>
            </w:r>
            <w:r w:rsidR="00DD6756">
              <w:rPr>
                <w:rFonts w:ascii="Arial" w:hAnsi="Arial" w:cs="Arial"/>
              </w:rPr>
              <w:t>2023</w:t>
            </w:r>
          </w:p>
        </w:tc>
      </w:tr>
      <w:tr w:rsidR="00DD6756" w:rsidRPr="005D6366" w14:paraId="79B39BFE" w14:textId="77777777" w:rsidTr="008F20F5">
        <w:trPr>
          <w:trHeight w:val="283"/>
        </w:trPr>
        <w:tc>
          <w:tcPr>
            <w:tcW w:w="11619" w:type="dxa"/>
            <w:shd w:val="clear" w:color="auto" w:fill="A8D08D" w:themeFill="accent6" w:themeFillTint="99"/>
          </w:tcPr>
          <w:p w14:paraId="6C0104C9" w14:textId="2A1E03DD" w:rsidR="00DD6756" w:rsidRPr="005D6366" w:rsidRDefault="00DD6756" w:rsidP="00DA0F26">
            <w:pPr>
              <w:jc w:val="both"/>
              <w:rPr>
                <w:rFonts w:ascii="Arial" w:hAnsi="Arial" w:cs="Arial"/>
              </w:rPr>
            </w:pPr>
            <w:r>
              <w:rPr>
                <w:rFonts w:ascii="Arial" w:hAnsi="Arial" w:cs="Arial"/>
              </w:rPr>
              <w:t>I</w:t>
            </w:r>
            <w:r w:rsidRPr="005D6366">
              <w:rPr>
                <w:rFonts w:ascii="Arial" w:hAnsi="Arial" w:cs="Arial"/>
              </w:rPr>
              <w:t xml:space="preserve">ncorporate learning points from ARM investigations into the University’s </w:t>
            </w:r>
            <w:r>
              <w:rPr>
                <w:rFonts w:ascii="Arial" w:hAnsi="Arial" w:cs="Arial"/>
              </w:rPr>
              <w:t>RI</w:t>
            </w:r>
            <w:r w:rsidRPr="005D6366">
              <w:rPr>
                <w:rFonts w:ascii="Arial" w:hAnsi="Arial" w:cs="Arial"/>
              </w:rPr>
              <w:t xml:space="preserve"> Training.</w:t>
            </w:r>
          </w:p>
        </w:tc>
        <w:tc>
          <w:tcPr>
            <w:tcW w:w="1701" w:type="dxa"/>
            <w:shd w:val="clear" w:color="auto" w:fill="auto"/>
            <w:vAlign w:val="center"/>
          </w:tcPr>
          <w:p w14:paraId="7E217625" w14:textId="2A6EAB7D" w:rsidR="00DD6756" w:rsidRDefault="00DD6756" w:rsidP="00DA0F26">
            <w:pPr>
              <w:jc w:val="center"/>
              <w:rPr>
                <w:rFonts w:ascii="Arial" w:eastAsia="Calibri" w:hAnsi="Arial" w:cs="Arial"/>
                <w:color w:val="000000"/>
              </w:rPr>
            </w:pPr>
            <w:r>
              <w:rPr>
                <w:rFonts w:ascii="Arial" w:hAnsi="Arial" w:cs="Arial"/>
              </w:rPr>
              <w:t>RIGE</w:t>
            </w:r>
          </w:p>
        </w:tc>
        <w:tc>
          <w:tcPr>
            <w:tcW w:w="1984" w:type="dxa"/>
            <w:shd w:val="clear" w:color="auto" w:fill="auto"/>
            <w:vAlign w:val="center"/>
          </w:tcPr>
          <w:p w14:paraId="64BE75A1" w14:textId="7FB0D680" w:rsidR="00DD6756" w:rsidRDefault="00DD6756" w:rsidP="00DA0F26">
            <w:pPr>
              <w:jc w:val="center"/>
              <w:rPr>
                <w:rFonts w:ascii="Arial" w:eastAsia="Calibri" w:hAnsi="Arial" w:cs="Arial"/>
                <w:color w:val="000000"/>
              </w:rPr>
            </w:pPr>
            <w:r>
              <w:rPr>
                <w:rFonts w:ascii="Arial" w:hAnsi="Arial" w:cs="Arial"/>
              </w:rPr>
              <w:t xml:space="preserve">January 2024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DD6756" w:rsidRPr="005D6366" w14:paraId="5462B7F0" w14:textId="77777777" w:rsidTr="00DE5440">
        <w:trPr>
          <w:trHeight w:val="283"/>
        </w:trPr>
        <w:tc>
          <w:tcPr>
            <w:tcW w:w="11619" w:type="dxa"/>
          </w:tcPr>
          <w:p w14:paraId="55FA6F6F" w14:textId="5CF5DCBF" w:rsidR="00DD6756" w:rsidRPr="005D6366" w:rsidRDefault="00DD6756" w:rsidP="00DA0F26">
            <w:pPr>
              <w:jc w:val="both"/>
              <w:rPr>
                <w:rFonts w:ascii="Arial" w:hAnsi="Arial" w:cs="Arial"/>
              </w:rPr>
            </w:pPr>
            <w:r>
              <w:rPr>
                <w:rFonts w:ascii="Arial" w:hAnsi="Arial" w:cs="Arial"/>
              </w:rPr>
              <w:t xml:space="preserve">Consider </w:t>
            </w:r>
            <w:r w:rsidRPr="005D6366">
              <w:rPr>
                <w:rFonts w:ascii="Arial" w:hAnsi="Arial" w:cs="Arial"/>
              </w:rPr>
              <w:t>support requirements for panel members and those operating the ARM Procedure</w:t>
            </w:r>
            <w:r>
              <w:rPr>
                <w:rFonts w:ascii="Arial" w:hAnsi="Arial" w:cs="Arial"/>
              </w:rPr>
              <w:t>.</w:t>
            </w:r>
            <w:r w:rsidRPr="005D6366">
              <w:rPr>
                <w:rFonts w:ascii="Arial" w:hAnsi="Arial" w:cs="Arial"/>
              </w:rPr>
              <w:t xml:space="preserve"> </w:t>
            </w:r>
          </w:p>
        </w:tc>
        <w:tc>
          <w:tcPr>
            <w:tcW w:w="1701" w:type="dxa"/>
            <w:vAlign w:val="center"/>
          </w:tcPr>
          <w:p w14:paraId="0391E5B8" w14:textId="6AB2DB7C" w:rsidR="00DD6756" w:rsidRPr="006E44AF" w:rsidRDefault="00DE5440" w:rsidP="00DA0F26">
            <w:pPr>
              <w:jc w:val="center"/>
              <w:rPr>
                <w:rFonts w:ascii="Arial" w:hAnsi="Arial" w:cs="Arial"/>
              </w:rPr>
            </w:pPr>
            <w:proofErr w:type="spellStart"/>
            <w:r>
              <w:rPr>
                <w:rFonts w:ascii="Arial" w:hAnsi="Arial" w:cs="Arial"/>
              </w:rPr>
              <w:t>CaR</w:t>
            </w:r>
            <w:proofErr w:type="spellEnd"/>
          </w:p>
        </w:tc>
        <w:tc>
          <w:tcPr>
            <w:tcW w:w="1984" w:type="dxa"/>
            <w:vAlign w:val="center"/>
          </w:tcPr>
          <w:p w14:paraId="0F268902" w14:textId="7B2B816F" w:rsidR="00DD6756" w:rsidRPr="00AB2AA2" w:rsidRDefault="00DD6756" w:rsidP="00DA0F26">
            <w:pPr>
              <w:jc w:val="center"/>
              <w:rPr>
                <w:rFonts w:ascii="Arial" w:hAnsi="Arial" w:cs="Arial"/>
              </w:rPr>
            </w:pPr>
            <w:r w:rsidRPr="00AB2AA2">
              <w:rPr>
                <w:rFonts w:ascii="Arial" w:hAnsi="Arial" w:cs="Arial"/>
              </w:rPr>
              <w:t>September 2024</w:t>
            </w:r>
          </w:p>
        </w:tc>
      </w:tr>
      <w:tr w:rsidR="00DD6756" w:rsidRPr="005D6366" w14:paraId="2F5AB5B4" w14:textId="77777777" w:rsidTr="00CB0EDC">
        <w:trPr>
          <w:trHeight w:val="283"/>
        </w:trPr>
        <w:tc>
          <w:tcPr>
            <w:tcW w:w="11619" w:type="dxa"/>
            <w:shd w:val="clear" w:color="auto" w:fill="FFFF00"/>
          </w:tcPr>
          <w:p w14:paraId="21A9BF76" w14:textId="38DA3B1A" w:rsidR="00DD6756" w:rsidRPr="00062BF2" w:rsidRDefault="00DD6756" w:rsidP="00DA0F26">
            <w:pPr>
              <w:jc w:val="both"/>
              <w:rPr>
                <w:rFonts w:ascii="Arial" w:hAnsi="Arial" w:cs="Arial"/>
              </w:rPr>
            </w:pPr>
            <w:r>
              <w:rPr>
                <w:rFonts w:ascii="Arial" w:eastAsia="Times New Roman" w:hAnsi="Arial" w:cs="Arial"/>
              </w:rPr>
              <w:t>R</w:t>
            </w:r>
            <w:r w:rsidRPr="00062BF2">
              <w:rPr>
                <w:rFonts w:ascii="Arial" w:eastAsia="Times New Roman" w:hAnsi="Arial" w:cs="Arial"/>
              </w:rPr>
              <w:t>eview</w:t>
            </w:r>
            <w:r>
              <w:rPr>
                <w:rFonts w:ascii="Arial" w:eastAsia="Times New Roman" w:hAnsi="Arial" w:cs="Arial"/>
              </w:rPr>
              <w:t>,</w:t>
            </w:r>
            <w:r w:rsidRPr="00062BF2">
              <w:rPr>
                <w:rFonts w:ascii="Arial" w:eastAsia="Times New Roman" w:hAnsi="Arial" w:cs="Arial"/>
              </w:rPr>
              <w:t xml:space="preserve"> and consider the utility of</w:t>
            </w:r>
            <w:r>
              <w:rPr>
                <w:rFonts w:ascii="Arial" w:eastAsia="Times New Roman" w:hAnsi="Arial" w:cs="Arial"/>
              </w:rPr>
              <w:t>,</w:t>
            </w:r>
            <w:r w:rsidRPr="00062BF2">
              <w:rPr>
                <w:rFonts w:ascii="Arial" w:eastAsia="Times New Roman" w:hAnsi="Arial" w:cs="Arial"/>
              </w:rPr>
              <w:t xml:space="preserve"> UKRIO’s Research Integrity </w:t>
            </w:r>
            <w:r>
              <w:rPr>
                <w:rFonts w:ascii="Arial" w:eastAsia="Times New Roman" w:hAnsi="Arial" w:cs="Arial"/>
              </w:rPr>
              <w:t xml:space="preserve">online </w:t>
            </w:r>
            <w:r w:rsidRPr="00062BF2">
              <w:rPr>
                <w:rFonts w:ascii="Arial" w:eastAsia="Times New Roman" w:hAnsi="Arial" w:cs="Arial"/>
              </w:rPr>
              <w:t>training programme</w:t>
            </w:r>
            <w:r>
              <w:rPr>
                <w:rFonts w:ascii="Arial" w:eastAsia="Times New Roman" w:hAnsi="Arial" w:cs="Arial"/>
              </w:rPr>
              <w:t>.</w:t>
            </w:r>
          </w:p>
        </w:tc>
        <w:tc>
          <w:tcPr>
            <w:tcW w:w="1701" w:type="dxa"/>
            <w:vAlign w:val="center"/>
          </w:tcPr>
          <w:p w14:paraId="0822E45E" w14:textId="0C41A0F1" w:rsidR="00DD6756" w:rsidRPr="00062BF2" w:rsidRDefault="00DD6756" w:rsidP="00DA0F26">
            <w:pPr>
              <w:jc w:val="center"/>
              <w:rPr>
                <w:rFonts w:ascii="Arial" w:hAnsi="Arial" w:cs="Arial"/>
              </w:rPr>
            </w:pPr>
            <w:r w:rsidRPr="00062BF2">
              <w:rPr>
                <w:rFonts w:ascii="Arial" w:eastAsia="Calibri" w:hAnsi="Arial" w:cs="Arial"/>
                <w:color w:val="000000"/>
              </w:rPr>
              <w:t>RIGE</w:t>
            </w:r>
          </w:p>
        </w:tc>
        <w:tc>
          <w:tcPr>
            <w:tcW w:w="1984" w:type="dxa"/>
            <w:vAlign w:val="center"/>
          </w:tcPr>
          <w:p w14:paraId="3D9F9D1A" w14:textId="2ECCB478" w:rsidR="00DD6756" w:rsidRPr="00062BF2" w:rsidRDefault="008F20F5" w:rsidP="00DA0F26">
            <w:pPr>
              <w:jc w:val="center"/>
              <w:rPr>
                <w:rFonts w:ascii="Arial" w:hAnsi="Arial" w:cs="Arial"/>
                <w:highlight w:val="yellow"/>
              </w:rPr>
            </w:pPr>
            <w:r>
              <w:rPr>
                <w:rFonts w:ascii="Arial" w:eastAsia="Calibri" w:hAnsi="Arial" w:cs="Arial"/>
                <w:color w:val="000000"/>
              </w:rPr>
              <w:t>May 2025</w:t>
            </w:r>
          </w:p>
        </w:tc>
      </w:tr>
    </w:tbl>
    <w:p w14:paraId="57764BDF" w14:textId="7049A005" w:rsidR="007543B3" w:rsidRPr="00D85068" w:rsidRDefault="007543B3" w:rsidP="00DA0F26">
      <w:pPr>
        <w:rPr>
          <w:sz w:val="10"/>
          <w:szCs w:val="10"/>
        </w:rPr>
      </w:pPr>
    </w:p>
    <w:tbl>
      <w:tblPr>
        <w:tblStyle w:val="TableGrid"/>
        <w:tblW w:w="15304" w:type="dxa"/>
        <w:tblLayout w:type="fixed"/>
        <w:tblLook w:val="04A0" w:firstRow="1" w:lastRow="0" w:firstColumn="1" w:lastColumn="0" w:noHBand="0" w:noVBand="1"/>
      </w:tblPr>
      <w:tblGrid>
        <w:gridCol w:w="11335"/>
        <w:gridCol w:w="1985"/>
        <w:gridCol w:w="1984"/>
      </w:tblGrid>
      <w:tr w:rsidR="00625457" w:rsidRPr="005D6366" w14:paraId="296DBED4" w14:textId="77777777" w:rsidTr="00625457">
        <w:trPr>
          <w:trHeight w:val="283"/>
        </w:trPr>
        <w:tc>
          <w:tcPr>
            <w:tcW w:w="15304" w:type="dxa"/>
            <w:gridSpan w:val="3"/>
            <w:shd w:val="clear" w:color="auto" w:fill="FFE599" w:themeFill="accent4" w:themeFillTint="66"/>
          </w:tcPr>
          <w:p w14:paraId="5C14EA4F" w14:textId="3695B6C8" w:rsidR="00625457" w:rsidRPr="005D6366" w:rsidRDefault="00625457" w:rsidP="00DA0F26">
            <w:pPr>
              <w:jc w:val="center"/>
              <w:rPr>
                <w:rFonts w:ascii="Arial" w:eastAsia="Calibri" w:hAnsi="Arial" w:cs="Arial"/>
                <w:b/>
                <w:bCs/>
                <w:color w:val="000000"/>
              </w:rPr>
            </w:pPr>
            <w:r w:rsidRPr="005D6366">
              <w:rPr>
                <w:rFonts w:ascii="Arial" w:hAnsi="Arial" w:cs="Arial"/>
                <w:b/>
                <w:bCs/>
              </w:rPr>
              <w:t xml:space="preserve">Pillar </w:t>
            </w:r>
            <w:r>
              <w:rPr>
                <w:rFonts w:ascii="Arial" w:hAnsi="Arial" w:cs="Arial"/>
                <w:b/>
                <w:bCs/>
              </w:rPr>
              <w:t>4</w:t>
            </w:r>
            <w:r w:rsidRPr="005D6366">
              <w:rPr>
                <w:rFonts w:ascii="Arial" w:hAnsi="Arial" w:cs="Arial"/>
                <w:b/>
                <w:bCs/>
              </w:rPr>
              <w:t>:</w:t>
            </w:r>
            <w:r w:rsidRPr="005D6366">
              <w:rPr>
                <w:rFonts w:ascii="Arial" w:hAnsi="Arial" w:cs="Arial"/>
              </w:rPr>
              <w:t xml:space="preserve"> </w:t>
            </w:r>
            <w:r w:rsidRPr="003A3171">
              <w:rPr>
                <w:rFonts w:ascii="Arial" w:hAnsi="Arial" w:cs="Arial"/>
                <w:b/>
                <w:bCs/>
              </w:rPr>
              <w:t>Strategy,</w:t>
            </w:r>
            <w:r>
              <w:rPr>
                <w:rFonts w:ascii="Arial" w:hAnsi="Arial" w:cs="Arial"/>
              </w:rPr>
              <w:t xml:space="preserve"> </w:t>
            </w:r>
            <w:r w:rsidRPr="005D6366">
              <w:rPr>
                <w:rFonts w:ascii="Arial" w:hAnsi="Arial" w:cs="Arial"/>
                <w:b/>
                <w:bCs/>
              </w:rPr>
              <w:t>Systems and Governance</w:t>
            </w:r>
          </w:p>
        </w:tc>
      </w:tr>
      <w:tr w:rsidR="00825AE8" w:rsidRPr="005D6366" w14:paraId="7F30EFA2" w14:textId="77777777" w:rsidTr="00DE5440">
        <w:trPr>
          <w:trHeight w:val="283"/>
        </w:trPr>
        <w:tc>
          <w:tcPr>
            <w:tcW w:w="11335" w:type="dxa"/>
            <w:shd w:val="clear" w:color="auto" w:fill="FFF2CC" w:themeFill="accent4" w:themeFillTint="33"/>
            <w:vAlign w:val="center"/>
          </w:tcPr>
          <w:p w14:paraId="21AC29FE" w14:textId="62CA39AE" w:rsidR="00825AE8" w:rsidRPr="005D6366" w:rsidRDefault="00825AE8" w:rsidP="00DA0F26">
            <w:pPr>
              <w:rPr>
                <w:rFonts w:ascii="Arial" w:hAnsi="Arial" w:cs="Arial"/>
                <w:b/>
                <w:bCs/>
              </w:rPr>
            </w:pPr>
            <w:r w:rsidRPr="005D6366">
              <w:rPr>
                <w:rFonts w:ascii="Arial" w:eastAsia="Calibri" w:hAnsi="Arial" w:cs="Arial"/>
                <w:b/>
                <w:bCs/>
                <w:color w:val="000000"/>
              </w:rPr>
              <w:t>Actions</w:t>
            </w:r>
          </w:p>
        </w:tc>
        <w:tc>
          <w:tcPr>
            <w:tcW w:w="1985" w:type="dxa"/>
            <w:shd w:val="clear" w:color="auto" w:fill="FFF2CC" w:themeFill="accent4" w:themeFillTint="33"/>
            <w:vAlign w:val="center"/>
          </w:tcPr>
          <w:p w14:paraId="64D3BCD4" w14:textId="0313AC65" w:rsidR="00825AE8" w:rsidRPr="005D6366" w:rsidRDefault="00825AE8" w:rsidP="00DA0F26">
            <w:pP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FFF2CC" w:themeFill="accent4" w:themeFillTint="33"/>
            <w:vAlign w:val="center"/>
          </w:tcPr>
          <w:p w14:paraId="08A6B9C2" w14:textId="24C9638D" w:rsidR="00825AE8" w:rsidRPr="005D6366" w:rsidRDefault="00825AE8" w:rsidP="00DA0F26">
            <w:pPr>
              <w:rPr>
                <w:rFonts w:ascii="Arial" w:hAnsi="Arial" w:cs="Arial"/>
                <w:b/>
                <w:bCs/>
              </w:rPr>
            </w:pPr>
            <w:r w:rsidRPr="005D6366">
              <w:rPr>
                <w:rFonts w:ascii="Arial" w:eastAsia="Calibri" w:hAnsi="Arial" w:cs="Arial"/>
                <w:b/>
                <w:bCs/>
                <w:color w:val="000000"/>
              </w:rPr>
              <w:t>Target date</w:t>
            </w:r>
          </w:p>
        </w:tc>
      </w:tr>
      <w:tr w:rsidR="009C6F0A" w:rsidRPr="005D6366" w14:paraId="7FF3114A" w14:textId="77777777" w:rsidTr="008F20F5">
        <w:trPr>
          <w:trHeight w:val="794"/>
        </w:trPr>
        <w:tc>
          <w:tcPr>
            <w:tcW w:w="11335" w:type="dxa"/>
            <w:shd w:val="clear" w:color="auto" w:fill="A8D08D" w:themeFill="accent6" w:themeFillTint="99"/>
          </w:tcPr>
          <w:p w14:paraId="3815A0A5" w14:textId="1ADD6CE8" w:rsidR="009C6F0A" w:rsidRPr="005D6366" w:rsidRDefault="005046DF" w:rsidP="00DA0F26">
            <w:pPr>
              <w:jc w:val="both"/>
              <w:rPr>
                <w:rFonts w:ascii="Arial" w:hAnsi="Arial" w:cs="Arial"/>
              </w:rPr>
            </w:pPr>
            <w:r>
              <w:rPr>
                <w:rFonts w:ascii="Arial" w:hAnsi="Arial" w:cs="Arial"/>
              </w:rPr>
              <w:t>C</w:t>
            </w:r>
            <w:r w:rsidR="009C6F0A">
              <w:rPr>
                <w:rFonts w:ascii="Arial" w:hAnsi="Arial" w:cs="Arial"/>
              </w:rPr>
              <w:t xml:space="preserve">onsider </w:t>
            </w:r>
            <w:r w:rsidR="009C6F0A" w:rsidRPr="005D6366">
              <w:rPr>
                <w:rFonts w:ascii="Arial" w:hAnsi="Arial" w:cs="Arial"/>
              </w:rPr>
              <w:t xml:space="preserve">whether the </w:t>
            </w:r>
            <w:r w:rsidR="009C6F0A">
              <w:rPr>
                <w:rFonts w:ascii="Arial" w:hAnsi="Arial" w:cs="Arial"/>
              </w:rPr>
              <w:t>‘</w:t>
            </w:r>
            <w:r w:rsidR="009C6F0A" w:rsidRPr="005D6366">
              <w:rPr>
                <w:rFonts w:ascii="Arial" w:hAnsi="Arial" w:cs="Arial"/>
              </w:rPr>
              <w:t>named point of contact</w:t>
            </w:r>
            <w:r w:rsidR="009C6F0A">
              <w:rPr>
                <w:rFonts w:ascii="Arial" w:hAnsi="Arial" w:cs="Arial"/>
              </w:rPr>
              <w:t xml:space="preserve">’ </w:t>
            </w:r>
            <w:r w:rsidR="009C6F0A" w:rsidRPr="005D6366">
              <w:rPr>
                <w:rFonts w:ascii="Arial" w:hAnsi="Arial" w:cs="Arial"/>
              </w:rPr>
              <w:t>(contained on the University’s website)</w:t>
            </w:r>
            <w:r w:rsidR="009C6F0A">
              <w:rPr>
                <w:rFonts w:ascii="Arial" w:hAnsi="Arial" w:cs="Arial"/>
              </w:rPr>
              <w:t xml:space="preserve"> for </w:t>
            </w:r>
            <w:r w:rsidR="00254529">
              <w:rPr>
                <w:rFonts w:ascii="Arial" w:hAnsi="Arial" w:cs="Arial"/>
              </w:rPr>
              <w:t xml:space="preserve">ARM </w:t>
            </w:r>
            <w:r w:rsidR="00254529" w:rsidRPr="00254529">
              <w:rPr>
                <w:rFonts w:ascii="Arial" w:hAnsi="Arial" w:cs="Arial"/>
                <w:u w:val="single"/>
              </w:rPr>
              <w:t>and</w:t>
            </w:r>
            <w:r w:rsidR="00254529">
              <w:rPr>
                <w:rFonts w:ascii="Arial" w:hAnsi="Arial" w:cs="Arial"/>
              </w:rPr>
              <w:t xml:space="preserve"> </w:t>
            </w:r>
            <w:r w:rsidR="009C6F0A">
              <w:rPr>
                <w:rFonts w:ascii="Arial" w:hAnsi="Arial" w:cs="Arial"/>
              </w:rPr>
              <w:t xml:space="preserve">Whistleblowing </w:t>
            </w:r>
            <w:r w:rsidR="009C6F0A" w:rsidRPr="005D6366">
              <w:rPr>
                <w:rFonts w:ascii="Arial" w:hAnsi="Arial" w:cs="Arial"/>
              </w:rPr>
              <w:t xml:space="preserve">need to be revised to the ‘Named Person’ under the </w:t>
            </w:r>
            <w:r w:rsidR="009C6F0A">
              <w:rPr>
                <w:rFonts w:ascii="Arial" w:hAnsi="Arial" w:cs="Arial"/>
              </w:rPr>
              <w:t xml:space="preserve">relevant </w:t>
            </w:r>
            <w:r w:rsidR="009C6F0A" w:rsidRPr="005D6366">
              <w:rPr>
                <w:rFonts w:ascii="Arial" w:hAnsi="Arial" w:cs="Arial"/>
              </w:rPr>
              <w:t>Policy</w:t>
            </w:r>
            <w:r w:rsidR="009C6F0A">
              <w:rPr>
                <w:rFonts w:ascii="Arial" w:hAnsi="Arial" w:cs="Arial"/>
              </w:rPr>
              <w:t>/Procedure itself</w:t>
            </w:r>
            <w:r w:rsidR="009C6F0A" w:rsidRPr="005D6366">
              <w:rPr>
                <w:rFonts w:ascii="Arial" w:hAnsi="Arial" w:cs="Arial"/>
              </w:rPr>
              <w:t xml:space="preserve"> as well as, or instead of, the current Professional Services contact</w:t>
            </w:r>
            <w:r w:rsidR="009C6F0A">
              <w:rPr>
                <w:rFonts w:ascii="Arial" w:hAnsi="Arial" w:cs="Arial"/>
              </w:rPr>
              <w:t>.</w:t>
            </w:r>
          </w:p>
        </w:tc>
        <w:tc>
          <w:tcPr>
            <w:tcW w:w="1985" w:type="dxa"/>
            <w:shd w:val="clear" w:color="auto" w:fill="auto"/>
            <w:vAlign w:val="center"/>
          </w:tcPr>
          <w:p w14:paraId="30C0ACAA" w14:textId="221506E3" w:rsidR="009C6F0A" w:rsidRPr="005D6366" w:rsidRDefault="00DE5440" w:rsidP="00DA0F26">
            <w:pPr>
              <w:jc w:val="center"/>
              <w:rPr>
                <w:rFonts w:ascii="Arial" w:hAnsi="Arial" w:cs="Arial"/>
              </w:rPr>
            </w:pPr>
            <w:proofErr w:type="spellStart"/>
            <w:r>
              <w:rPr>
                <w:rFonts w:ascii="Arial" w:eastAsia="Calibri" w:hAnsi="Arial" w:cs="Arial"/>
                <w:color w:val="000000"/>
              </w:rPr>
              <w:t>CaR</w:t>
            </w:r>
            <w:proofErr w:type="spellEnd"/>
          </w:p>
        </w:tc>
        <w:tc>
          <w:tcPr>
            <w:tcW w:w="1984" w:type="dxa"/>
            <w:shd w:val="clear" w:color="auto" w:fill="auto"/>
            <w:vAlign w:val="center"/>
          </w:tcPr>
          <w:p w14:paraId="6AACBD9D" w14:textId="48B468BA" w:rsidR="009C6F0A" w:rsidRPr="005D6366" w:rsidRDefault="00EE1003" w:rsidP="00DA0F26">
            <w:pPr>
              <w:jc w:val="center"/>
              <w:rPr>
                <w:rFonts w:ascii="Arial" w:hAnsi="Arial" w:cs="Arial"/>
              </w:rPr>
            </w:pPr>
            <w:r>
              <w:rPr>
                <w:rFonts w:ascii="Arial" w:eastAsia="Calibri" w:hAnsi="Arial" w:cs="Arial"/>
                <w:color w:val="000000"/>
              </w:rPr>
              <w:t xml:space="preserve">April </w:t>
            </w:r>
            <w:r w:rsidR="00AB2AA2">
              <w:rPr>
                <w:rFonts w:ascii="Arial" w:eastAsia="Calibri" w:hAnsi="Arial" w:cs="Arial"/>
                <w:color w:val="000000"/>
              </w:rPr>
              <w:t>2023</w:t>
            </w:r>
          </w:p>
        </w:tc>
      </w:tr>
      <w:tr w:rsidR="00DA0F26" w:rsidRPr="005D6366" w14:paraId="6AD4976D" w14:textId="77777777" w:rsidTr="008F20F5">
        <w:trPr>
          <w:trHeight w:val="50"/>
        </w:trPr>
        <w:tc>
          <w:tcPr>
            <w:tcW w:w="11335" w:type="dxa"/>
            <w:shd w:val="clear" w:color="auto" w:fill="A8D08D" w:themeFill="accent6" w:themeFillTint="99"/>
          </w:tcPr>
          <w:p w14:paraId="7665D450" w14:textId="1ED39582" w:rsidR="00DA0F26" w:rsidRDefault="00DA0F26" w:rsidP="00DA0F26">
            <w:pPr>
              <w:jc w:val="both"/>
              <w:rPr>
                <w:rFonts w:ascii="Arial" w:hAnsi="Arial" w:cs="Arial"/>
              </w:rPr>
            </w:pPr>
            <w:r>
              <w:rPr>
                <w:rFonts w:ascii="Arial" w:hAnsi="Arial" w:cs="Arial"/>
              </w:rPr>
              <w:t xml:space="preserve">Consider </w:t>
            </w:r>
            <w:r w:rsidRPr="00105360">
              <w:rPr>
                <w:rFonts w:ascii="Arial" w:hAnsi="Arial" w:cs="Arial"/>
              </w:rPr>
              <w:t xml:space="preserve">internal audit programme </w:t>
            </w:r>
            <w:r>
              <w:rPr>
                <w:rFonts w:ascii="Arial" w:hAnsi="Arial" w:cs="Arial"/>
              </w:rPr>
              <w:t>for</w:t>
            </w:r>
            <w:r w:rsidRPr="00105360">
              <w:rPr>
                <w:rFonts w:ascii="Arial" w:hAnsi="Arial" w:cs="Arial"/>
              </w:rPr>
              <w:t xml:space="preserve"> animal research</w:t>
            </w:r>
            <w:r>
              <w:rPr>
                <w:rFonts w:ascii="Arial" w:hAnsi="Arial" w:cs="Arial"/>
              </w:rPr>
              <w:t>, specifically w</w:t>
            </w:r>
            <w:r w:rsidRPr="00105360">
              <w:rPr>
                <w:rFonts w:ascii="Arial" w:hAnsi="Arial" w:cs="Arial"/>
              </w:rPr>
              <w:t xml:space="preserve">hether any additional audit activity is necessary </w:t>
            </w:r>
            <w:r>
              <w:rPr>
                <w:rFonts w:ascii="Arial" w:hAnsi="Arial" w:cs="Arial"/>
              </w:rPr>
              <w:t xml:space="preserve">and/or feasible </w:t>
            </w:r>
            <w:r w:rsidRPr="00105360">
              <w:rPr>
                <w:rFonts w:ascii="Arial" w:hAnsi="Arial" w:cs="Arial"/>
              </w:rPr>
              <w:t>(i.e. mid-term reporting, random checks etc)</w:t>
            </w:r>
            <w:r>
              <w:rPr>
                <w:rFonts w:ascii="Arial" w:hAnsi="Arial" w:cs="Arial"/>
              </w:rPr>
              <w:t>.</w:t>
            </w:r>
          </w:p>
        </w:tc>
        <w:tc>
          <w:tcPr>
            <w:tcW w:w="1985" w:type="dxa"/>
            <w:shd w:val="clear" w:color="auto" w:fill="auto"/>
            <w:vAlign w:val="center"/>
          </w:tcPr>
          <w:p w14:paraId="3B8F0516" w14:textId="40F5849D" w:rsidR="00DA0F26" w:rsidRPr="00571CDB" w:rsidRDefault="00DA0F26" w:rsidP="00DA0F26">
            <w:pPr>
              <w:jc w:val="center"/>
              <w:rPr>
                <w:rFonts w:ascii="Arial" w:eastAsia="Calibri" w:hAnsi="Arial" w:cs="Arial"/>
                <w:color w:val="000000"/>
              </w:rPr>
            </w:pPr>
            <w:r w:rsidRPr="00105360">
              <w:rPr>
                <w:rFonts w:ascii="Arial" w:hAnsi="Arial" w:cs="Arial"/>
              </w:rPr>
              <w:t>BSO</w:t>
            </w:r>
          </w:p>
        </w:tc>
        <w:tc>
          <w:tcPr>
            <w:tcW w:w="1984" w:type="dxa"/>
            <w:shd w:val="clear" w:color="auto" w:fill="auto"/>
            <w:vAlign w:val="center"/>
          </w:tcPr>
          <w:p w14:paraId="78C2F8ED" w14:textId="44C0A82A" w:rsidR="00DA0F26" w:rsidRDefault="00DA0F26" w:rsidP="00DA0F26">
            <w:pPr>
              <w:jc w:val="center"/>
              <w:rPr>
                <w:rFonts w:ascii="Arial" w:eastAsia="Calibri" w:hAnsi="Arial" w:cs="Arial"/>
                <w:color w:val="000000"/>
              </w:rPr>
            </w:pPr>
            <w:r>
              <w:rPr>
                <w:rFonts w:ascii="Arial" w:hAnsi="Arial" w:cs="Arial"/>
              </w:rPr>
              <w:t>April 2023</w:t>
            </w:r>
          </w:p>
        </w:tc>
      </w:tr>
      <w:tr w:rsidR="00DA0F26" w:rsidRPr="005D6366" w14:paraId="625DEC54" w14:textId="77777777" w:rsidTr="008F20F5">
        <w:trPr>
          <w:trHeight w:val="510"/>
        </w:trPr>
        <w:tc>
          <w:tcPr>
            <w:tcW w:w="11335" w:type="dxa"/>
            <w:shd w:val="clear" w:color="auto" w:fill="A8D08D" w:themeFill="accent6" w:themeFillTint="99"/>
          </w:tcPr>
          <w:p w14:paraId="4E5ED8E9" w14:textId="3CADA8E8" w:rsidR="00DA0F26" w:rsidRDefault="00DA0F26" w:rsidP="00DA0F26">
            <w:pPr>
              <w:jc w:val="both"/>
              <w:rPr>
                <w:rFonts w:ascii="Arial" w:hAnsi="Arial" w:cs="Arial"/>
              </w:rPr>
            </w:pPr>
            <w:r w:rsidRPr="00AC238A">
              <w:rPr>
                <w:rFonts w:ascii="Arial" w:hAnsi="Arial" w:cs="Arial"/>
              </w:rPr>
              <w:t>Explore improvements to the way in which the University’s internal processes around animal research governance are formally documented</w:t>
            </w:r>
            <w:r>
              <w:rPr>
                <w:rFonts w:ascii="Arial" w:hAnsi="Arial" w:cs="Arial"/>
              </w:rPr>
              <w:t xml:space="preserve"> and shared</w:t>
            </w:r>
            <w:r w:rsidRPr="00AC238A">
              <w:rPr>
                <w:rFonts w:ascii="Arial" w:hAnsi="Arial" w:cs="Arial"/>
              </w:rPr>
              <w:t xml:space="preserve">.  </w:t>
            </w:r>
          </w:p>
        </w:tc>
        <w:tc>
          <w:tcPr>
            <w:tcW w:w="1985" w:type="dxa"/>
            <w:shd w:val="clear" w:color="auto" w:fill="auto"/>
            <w:vAlign w:val="center"/>
          </w:tcPr>
          <w:p w14:paraId="27B44088" w14:textId="06A9E6F7" w:rsidR="00DA0F26" w:rsidRPr="00105360" w:rsidRDefault="00DA0F26" w:rsidP="00DA0F26">
            <w:pPr>
              <w:jc w:val="center"/>
              <w:rPr>
                <w:rFonts w:ascii="Arial" w:hAnsi="Arial" w:cs="Arial"/>
              </w:rPr>
            </w:pPr>
            <w:r w:rsidRPr="00105360">
              <w:rPr>
                <w:rFonts w:ascii="Arial" w:hAnsi="Arial" w:cs="Arial"/>
              </w:rPr>
              <w:t>BSO</w:t>
            </w:r>
          </w:p>
        </w:tc>
        <w:tc>
          <w:tcPr>
            <w:tcW w:w="1984" w:type="dxa"/>
            <w:shd w:val="clear" w:color="auto" w:fill="auto"/>
            <w:vAlign w:val="center"/>
          </w:tcPr>
          <w:p w14:paraId="491C6BBC" w14:textId="43C2F513" w:rsidR="00DA0F26" w:rsidRDefault="00DA0F26" w:rsidP="00DA0F26">
            <w:pPr>
              <w:jc w:val="center"/>
              <w:rPr>
                <w:rFonts w:ascii="Arial" w:hAnsi="Arial" w:cs="Arial"/>
              </w:rPr>
            </w:pPr>
            <w:r>
              <w:rPr>
                <w:rFonts w:ascii="Arial" w:hAnsi="Arial" w:cs="Arial"/>
              </w:rPr>
              <w:t>July 2023</w:t>
            </w:r>
          </w:p>
        </w:tc>
      </w:tr>
      <w:tr w:rsidR="00DA0F26" w:rsidRPr="005D6366" w14:paraId="7DC7B1A6" w14:textId="6CEC851C" w:rsidTr="008F20F5">
        <w:trPr>
          <w:trHeight w:val="510"/>
        </w:trPr>
        <w:tc>
          <w:tcPr>
            <w:tcW w:w="11335" w:type="dxa"/>
            <w:shd w:val="clear" w:color="auto" w:fill="A8D08D" w:themeFill="accent6" w:themeFillTint="99"/>
          </w:tcPr>
          <w:p w14:paraId="4E8C4EC0" w14:textId="56F5132D" w:rsidR="00DA0F26" w:rsidRPr="005D6366" w:rsidRDefault="00DA0F26" w:rsidP="00DA0F26">
            <w:pPr>
              <w:jc w:val="both"/>
              <w:rPr>
                <w:rFonts w:ascii="Arial" w:hAnsi="Arial" w:cs="Arial"/>
              </w:rPr>
            </w:pPr>
            <w:r>
              <w:rPr>
                <w:rFonts w:ascii="Arial" w:hAnsi="Arial" w:cs="Arial"/>
              </w:rPr>
              <w:t>I</w:t>
            </w:r>
            <w:r w:rsidRPr="005D6366">
              <w:rPr>
                <w:rFonts w:ascii="Arial" w:hAnsi="Arial" w:cs="Arial"/>
              </w:rPr>
              <w:t xml:space="preserve">ntroduce a proportionate (and yet robust) process for the ethical review of UG and PGT activity involving human participants, human </w:t>
            </w:r>
            <w:proofErr w:type="gramStart"/>
            <w:r w:rsidRPr="005D6366">
              <w:rPr>
                <w:rFonts w:ascii="Arial" w:hAnsi="Arial" w:cs="Arial"/>
              </w:rPr>
              <w:t>data</w:t>
            </w:r>
            <w:proofErr w:type="gramEnd"/>
            <w:r w:rsidRPr="005D6366">
              <w:rPr>
                <w:rFonts w:ascii="Arial" w:hAnsi="Arial" w:cs="Arial"/>
              </w:rPr>
              <w:t xml:space="preserve"> or human material.</w:t>
            </w:r>
          </w:p>
        </w:tc>
        <w:tc>
          <w:tcPr>
            <w:tcW w:w="1985" w:type="dxa"/>
            <w:shd w:val="clear" w:color="auto" w:fill="auto"/>
            <w:vAlign w:val="center"/>
          </w:tcPr>
          <w:p w14:paraId="77B601E0" w14:textId="6DA46D42" w:rsidR="00DA0F26" w:rsidRPr="005D6366" w:rsidRDefault="00DA0F26" w:rsidP="00DA0F26">
            <w:pPr>
              <w:jc w:val="center"/>
              <w:rPr>
                <w:rFonts w:ascii="Arial" w:hAnsi="Arial" w:cs="Arial"/>
              </w:rPr>
            </w:pPr>
            <w:r w:rsidRPr="005D6366">
              <w:rPr>
                <w:rFonts w:ascii="Arial" w:hAnsi="Arial" w:cs="Arial"/>
              </w:rPr>
              <w:t>RIGE</w:t>
            </w:r>
          </w:p>
        </w:tc>
        <w:tc>
          <w:tcPr>
            <w:tcW w:w="1984" w:type="dxa"/>
            <w:shd w:val="clear" w:color="auto" w:fill="auto"/>
            <w:vAlign w:val="center"/>
          </w:tcPr>
          <w:p w14:paraId="1C72DE52" w14:textId="479E85C1" w:rsidR="00DA0F26" w:rsidRPr="005D6366" w:rsidRDefault="00DA0F26" w:rsidP="00DA0F26">
            <w:pPr>
              <w:jc w:val="center"/>
              <w:rPr>
                <w:rFonts w:ascii="Arial" w:hAnsi="Arial" w:cs="Arial"/>
              </w:rPr>
            </w:pPr>
            <w:r w:rsidRPr="005D6366">
              <w:rPr>
                <w:rFonts w:ascii="Arial" w:hAnsi="Arial" w:cs="Arial"/>
              </w:rPr>
              <w:t>September 2023</w:t>
            </w:r>
          </w:p>
        </w:tc>
      </w:tr>
      <w:tr w:rsidR="00DA0F26" w:rsidRPr="005D6366" w14:paraId="75DAC449" w14:textId="77777777" w:rsidTr="008F20F5">
        <w:trPr>
          <w:trHeight w:val="283"/>
        </w:trPr>
        <w:tc>
          <w:tcPr>
            <w:tcW w:w="11335" w:type="dxa"/>
            <w:shd w:val="clear" w:color="auto" w:fill="A8D08D" w:themeFill="accent6" w:themeFillTint="99"/>
          </w:tcPr>
          <w:p w14:paraId="073B2051" w14:textId="2F465C36" w:rsidR="00DA0F26" w:rsidRPr="005D6366" w:rsidRDefault="00DA0F26" w:rsidP="00DA0F26">
            <w:pPr>
              <w:jc w:val="both"/>
              <w:rPr>
                <w:rFonts w:ascii="Arial" w:hAnsi="Arial" w:cs="Arial"/>
              </w:rPr>
            </w:pPr>
            <w:r>
              <w:rPr>
                <w:rFonts w:ascii="Arial" w:hAnsi="Arial" w:cs="Arial"/>
              </w:rPr>
              <w:t>Incorporate completion of the University’s RI Training into all internal research funding and award applications.</w:t>
            </w:r>
          </w:p>
        </w:tc>
        <w:tc>
          <w:tcPr>
            <w:tcW w:w="1985" w:type="dxa"/>
            <w:shd w:val="clear" w:color="auto" w:fill="auto"/>
            <w:vAlign w:val="center"/>
          </w:tcPr>
          <w:p w14:paraId="02536FDA" w14:textId="71449643" w:rsidR="00DA0F26" w:rsidRPr="005D6366" w:rsidRDefault="00DA0F26" w:rsidP="00DA0F26">
            <w:pPr>
              <w:jc w:val="center"/>
              <w:rPr>
                <w:rFonts w:ascii="Arial" w:hAnsi="Arial" w:cs="Arial"/>
              </w:rPr>
            </w:pPr>
            <w:r w:rsidRPr="005D6366">
              <w:rPr>
                <w:rFonts w:ascii="Arial" w:hAnsi="Arial" w:cs="Arial"/>
              </w:rPr>
              <w:t>RIGE</w:t>
            </w:r>
          </w:p>
        </w:tc>
        <w:tc>
          <w:tcPr>
            <w:tcW w:w="1984" w:type="dxa"/>
            <w:shd w:val="clear" w:color="auto" w:fill="auto"/>
            <w:vAlign w:val="center"/>
          </w:tcPr>
          <w:p w14:paraId="55F6BDC3" w14:textId="61D604B6" w:rsidR="00DA0F26" w:rsidRPr="005D6366" w:rsidRDefault="00DA0F26" w:rsidP="00DA0F26">
            <w:pPr>
              <w:jc w:val="center"/>
              <w:rPr>
                <w:rFonts w:ascii="Arial" w:hAnsi="Arial" w:cs="Arial"/>
              </w:rPr>
            </w:pPr>
            <w:r w:rsidRPr="005D6366">
              <w:rPr>
                <w:rFonts w:ascii="Arial" w:eastAsia="Calibri" w:hAnsi="Arial" w:cs="Arial"/>
                <w:color w:val="000000"/>
              </w:rPr>
              <w:t>September 2023</w:t>
            </w:r>
          </w:p>
        </w:tc>
      </w:tr>
      <w:tr w:rsidR="00DA0F26" w:rsidRPr="005D6366" w14:paraId="3F6337F7" w14:textId="77777777" w:rsidTr="008F20F5">
        <w:trPr>
          <w:trHeight w:val="510"/>
        </w:trPr>
        <w:tc>
          <w:tcPr>
            <w:tcW w:w="11335" w:type="dxa"/>
            <w:shd w:val="clear" w:color="auto" w:fill="A8D08D" w:themeFill="accent6" w:themeFillTint="99"/>
          </w:tcPr>
          <w:p w14:paraId="5B1AE33C" w14:textId="2271D29B" w:rsidR="00DA0F26" w:rsidRDefault="00DA0F26" w:rsidP="00DA0F26">
            <w:pPr>
              <w:jc w:val="both"/>
              <w:rPr>
                <w:rFonts w:ascii="Arial" w:hAnsi="Arial" w:cs="Arial"/>
              </w:rPr>
            </w:pPr>
            <w:r>
              <w:rPr>
                <w:rFonts w:ascii="Arial" w:hAnsi="Arial" w:cs="Arial"/>
              </w:rPr>
              <w:t xml:space="preserve">Explore what steps could be taken within existing probation and PDR processes to help ensure RI Training completion by Academic Staff. </w:t>
            </w:r>
          </w:p>
        </w:tc>
        <w:tc>
          <w:tcPr>
            <w:tcW w:w="1985" w:type="dxa"/>
            <w:shd w:val="clear" w:color="auto" w:fill="auto"/>
            <w:vAlign w:val="center"/>
          </w:tcPr>
          <w:p w14:paraId="318C4E90" w14:textId="53001273" w:rsidR="00DA0F26" w:rsidRPr="005D6366" w:rsidRDefault="00DA0F26" w:rsidP="00DA0F26">
            <w:pPr>
              <w:jc w:val="center"/>
              <w:rPr>
                <w:rFonts w:ascii="Arial" w:eastAsia="Calibri" w:hAnsi="Arial" w:cs="Arial"/>
                <w:color w:val="000000"/>
              </w:rPr>
            </w:pPr>
            <w:r>
              <w:rPr>
                <w:rFonts w:ascii="Arial" w:eastAsia="Calibri" w:hAnsi="Arial" w:cs="Arial"/>
                <w:color w:val="000000"/>
              </w:rPr>
              <w:t xml:space="preserve">RIGE </w:t>
            </w:r>
            <w:r w:rsidRPr="001F0CEC">
              <w:rPr>
                <w:rFonts w:ascii="Arial" w:eastAsia="Calibri" w:hAnsi="Arial" w:cs="Arial"/>
                <w:b/>
                <w:bCs/>
                <w:u w:val="single"/>
              </w:rPr>
              <w:t>&amp;</w:t>
            </w:r>
            <w:r>
              <w:rPr>
                <w:rFonts w:ascii="Arial" w:eastAsia="Calibri" w:hAnsi="Arial" w:cs="Arial"/>
                <w:color w:val="000000"/>
              </w:rPr>
              <w:t xml:space="preserve"> HR</w:t>
            </w:r>
          </w:p>
        </w:tc>
        <w:tc>
          <w:tcPr>
            <w:tcW w:w="1984" w:type="dxa"/>
            <w:shd w:val="clear" w:color="auto" w:fill="auto"/>
            <w:vAlign w:val="center"/>
          </w:tcPr>
          <w:p w14:paraId="6EAEB503" w14:textId="5F08666E"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September 2023</w:t>
            </w:r>
          </w:p>
        </w:tc>
      </w:tr>
      <w:tr w:rsidR="00DA0F26" w:rsidRPr="005D6366" w14:paraId="50354A82" w14:textId="77777777" w:rsidTr="00DA0F26">
        <w:trPr>
          <w:trHeight w:val="283"/>
        </w:trPr>
        <w:tc>
          <w:tcPr>
            <w:tcW w:w="11335" w:type="dxa"/>
            <w:shd w:val="clear" w:color="auto" w:fill="auto"/>
          </w:tcPr>
          <w:p w14:paraId="00FF1659" w14:textId="5D3DC33B" w:rsidR="00DA0F26" w:rsidRDefault="00DA0F26" w:rsidP="00DA0F26">
            <w:pPr>
              <w:jc w:val="both"/>
              <w:rPr>
                <w:rFonts w:ascii="Arial" w:hAnsi="Arial" w:cs="Arial"/>
              </w:rPr>
            </w:pPr>
            <w:bookmarkStart w:id="4" w:name="_Hlk123639985"/>
            <w:r>
              <w:rPr>
                <w:rFonts w:ascii="Arial" w:hAnsi="Arial" w:cs="Arial"/>
              </w:rPr>
              <w:t>Prepare a plan</w:t>
            </w:r>
            <w:r>
              <w:rPr>
                <w:rStyle w:val="FootnoteReference"/>
                <w:rFonts w:ascii="Arial" w:hAnsi="Arial" w:cs="Arial"/>
              </w:rPr>
              <w:footnoteReference w:id="2"/>
            </w:r>
            <w:r>
              <w:rPr>
                <w:rFonts w:ascii="Arial" w:hAnsi="Arial" w:cs="Arial"/>
              </w:rPr>
              <w:t xml:space="preserve"> for the </w:t>
            </w:r>
            <w:r w:rsidRPr="005D6366">
              <w:rPr>
                <w:rFonts w:ascii="Arial" w:hAnsi="Arial" w:cs="Arial"/>
              </w:rPr>
              <w:t xml:space="preserve">proposed review of all applications proceeding to an NHS REC that involve </w:t>
            </w:r>
            <w:r>
              <w:rPr>
                <w:rFonts w:ascii="Arial" w:hAnsi="Arial" w:cs="Arial"/>
              </w:rPr>
              <w:t>H</w:t>
            </w:r>
            <w:r w:rsidRPr="005D6366">
              <w:rPr>
                <w:rFonts w:ascii="Arial" w:hAnsi="Arial" w:cs="Arial"/>
              </w:rPr>
              <w:t xml:space="preserve">uman </w:t>
            </w:r>
            <w:r>
              <w:rPr>
                <w:rFonts w:ascii="Arial" w:hAnsi="Arial" w:cs="Arial"/>
              </w:rPr>
              <w:t>T</w:t>
            </w:r>
            <w:r w:rsidRPr="005D6366">
              <w:rPr>
                <w:rFonts w:ascii="Arial" w:hAnsi="Arial" w:cs="Arial"/>
              </w:rPr>
              <w:t>issue.</w:t>
            </w:r>
          </w:p>
        </w:tc>
        <w:tc>
          <w:tcPr>
            <w:tcW w:w="1985" w:type="dxa"/>
            <w:shd w:val="clear" w:color="auto" w:fill="auto"/>
            <w:vAlign w:val="center"/>
          </w:tcPr>
          <w:p w14:paraId="55091046" w14:textId="2DD6E7B4"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 xml:space="preserve">HTA Compliance </w:t>
            </w:r>
          </w:p>
        </w:tc>
        <w:tc>
          <w:tcPr>
            <w:tcW w:w="1984" w:type="dxa"/>
            <w:shd w:val="clear" w:color="auto" w:fill="auto"/>
            <w:vAlign w:val="center"/>
          </w:tcPr>
          <w:p w14:paraId="57C23342" w14:textId="04ED8A69"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September 2023</w:t>
            </w:r>
          </w:p>
        </w:tc>
      </w:tr>
      <w:bookmarkEnd w:id="4"/>
      <w:tr w:rsidR="00DA0F26" w:rsidRPr="005D6366" w14:paraId="127B069D" w14:textId="77777777" w:rsidTr="008F20F5">
        <w:trPr>
          <w:trHeight w:val="567"/>
        </w:trPr>
        <w:tc>
          <w:tcPr>
            <w:tcW w:w="11335" w:type="dxa"/>
            <w:shd w:val="clear" w:color="auto" w:fill="A8D08D" w:themeFill="accent6" w:themeFillTint="99"/>
          </w:tcPr>
          <w:p w14:paraId="2DE3B9A1" w14:textId="089AB8FC" w:rsidR="00DA0F26" w:rsidRDefault="00DA0F26" w:rsidP="00DA0F26">
            <w:pPr>
              <w:jc w:val="both"/>
              <w:rPr>
                <w:rFonts w:ascii="Arial" w:hAnsi="Arial" w:cs="Arial"/>
              </w:rPr>
            </w:pPr>
            <w:r>
              <w:rPr>
                <w:rFonts w:ascii="Arial" w:hAnsi="Arial" w:cs="Arial"/>
              </w:rPr>
              <w:t xml:space="preserve">Take steps to </w:t>
            </w:r>
            <w:r w:rsidRPr="005D6366">
              <w:rPr>
                <w:rFonts w:ascii="Arial" w:hAnsi="Arial" w:cs="Arial"/>
              </w:rPr>
              <w:t xml:space="preserve">ensure there are appropriate internal mechanisms to identify whether a student alleged to have committed </w:t>
            </w:r>
            <w:r>
              <w:rPr>
                <w:rFonts w:ascii="Arial" w:hAnsi="Arial" w:cs="Arial"/>
              </w:rPr>
              <w:t>Academic M</w:t>
            </w:r>
            <w:r w:rsidRPr="005D6366">
              <w:rPr>
                <w:rFonts w:ascii="Arial" w:hAnsi="Arial" w:cs="Arial"/>
              </w:rPr>
              <w:t>isconduct is in receipt of research funding (to facilitate adher</w:t>
            </w:r>
            <w:r>
              <w:rPr>
                <w:rFonts w:ascii="Arial" w:hAnsi="Arial" w:cs="Arial"/>
              </w:rPr>
              <w:t xml:space="preserve">ing </w:t>
            </w:r>
            <w:r w:rsidRPr="005D6366">
              <w:rPr>
                <w:rFonts w:ascii="Arial" w:hAnsi="Arial" w:cs="Arial"/>
              </w:rPr>
              <w:t xml:space="preserve">to funder </w:t>
            </w:r>
            <w:r>
              <w:rPr>
                <w:rFonts w:ascii="Arial" w:hAnsi="Arial" w:cs="Arial"/>
              </w:rPr>
              <w:t xml:space="preserve">reporting </w:t>
            </w:r>
            <w:r w:rsidRPr="005D6366">
              <w:rPr>
                <w:rFonts w:ascii="Arial" w:hAnsi="Arial" w:cs="Arial"/>
              </w:rPr>
              <w:t xml:space="preserve">rules).   </w:t>
            </w:r>
          </w:p>
        </w:tc>
        <w:tc>
          <w:tcPr>
            <w:tcW w:w="1985" w:type="dxa"/>
            <w:vMerge w:val="restart"/>
            <w:shd w:val="clear" w:color="auto" w:fill="auto"/>
            <w:vAlign w:val="center"/>
          </w:tcPr>
          <w:p w14:paraId="16D861B8" w14:textId="1BB5F2AE" w:rsidR="00DA0F26" w:rsidRDefault="00DA0F26" w:rsidP="00DA0F26">
            <w:pPr>
              <w:jc w:val="center"/>
              <w:rPr>
                <w:rFonts w:ascii="Arial" w:eastAsia="Calibri" w:hAnsi="Arial" w:cs="Arial"/>
                <w:color w:val="000000"/>
              </w:rPr>
            </w:pPr>
            <w:r w:rsidRPr="005D6366">
              <w:rPr>
                <w:rFonts w:ascii="Arial" w:eastAsia="Calibri" w:hAnsi="Arial" w:cs="Arial"/>
                <w:color w:val="000000"/>
              </w:rPr>
              <w:t xml:space="preserve">PGR Quality </w:t>
            </w:r>
          </w:p>
          <w:p w14:paraId="14553447" w14:textId="0219BBA4" w:rsidR="00DA0F26" w:rsidRPr="005D6366" w:rsidRDefault="00DA0F26" w:rsidP="00DA0F26">
            <w:pPr>
              <w:jc w:val="center"/>
              <w:rPr>
                <w:rFonts w:ascii="Arial" w:eastAsia="Calibri" w:hAnsi="Arial" w:cs="Arial"/>
                <w:color w:val="000000"/>
              </w:rPr>
            </w:pPr>
            <w:r w:rsidRPr="001F0CEC">
              <w:rPr>
                <w:rFonts w:ascii="Arial" w:eastAsia="Calibri" w:hAnsi="Arial" w:cs="Arial"/>
                <w:b/>
                <w:bCs/>
                <w:color w:val="000000"/>
                <w:u w:val="single"/>
              </w:rPr>
              <w:t>&amp;</w:t>
            </w:r>
            <w:r w:rsidRPr="005D6366">
              <w:rPr>
                <w:rFonts w:ascii="Arial" w:eastAsia="Calibri" w:hAnsi="Arial" w:cs="Arial"/>
                <w:color w:val="000000"/>
              </w:rPr>
              <w:t xml:space="preserve"> </w:t>
            </w:r>
            <w:r>
              <w:rPr>
                <w:rFonts w:ascii="Arial" w:eastAsia="Calibri" w:hAnsi="Arial" w:cs="Arial"/>
                <w:color w:val="000000"/>
              </w:rPr>
              <w:t>SCS</w:t>
            </w:r>
          </w:p>
        </w:tc>
        <w:tc>
          <w:tcPr>
            <w:tcW w:w="1984" w:type="dxa"/>
            <w:shd w:val="clear" w:color="auto" w:fill="auto"/>
            <w:vAlign w:val="center"/>
          </w:tcPr>
          <w:p w14:paraId="23C332A7" w14:textId="473DA1B7"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September 2023</w:t>
            </w:r>
          </w:p>
        </w:tc>
      </w:tr>
      <w:tr w:rsidR="00DA0F26" w:rsidRPr="005D6366" w14:paraId="794909A1" w14:textId="77777777" w:rsidTr="008F20F5">
        <w:trPr>
          <w:trHeight w:val="510"/>
        </w:trPr>
        <w:tc>
          <w:tcPr>
            <w:tcW w:w="11335" w:type="dxa"/>
            <w:shd w:val="clear" w:color="auto" w:fill="A8D08D" w:themeFill="accent6" w:themeFillTint="99"/>
          </w:tcPr>
          <w:p w14:paraId="37070A28" w14:textId="01B692AD" w:rsidR="00DA0F26" w:rsidRPr="00625457" w:rsidRDefault="00DA0F26" w:rsidP="00DA0F26">
            <w:pPr>
              <w:jc w:val="both"/>
              <w:rPr>
                <w:rFonts w:ascii="Arial" w:hAnsi="Arial" w:cs="Arial"/>
              </w:rPr>
            </w:pPr>
            <w:r>
              <w:rPr>
                <w:rFonts w:ascii="Arial" w:hAnsi="Arial" w:cs="Arial"/>
              </w:rPr>
              <w:t>P</w:t>
            </w:r>
            <w:r w:rsidRPr="005D6366">
              <w:rPr>
                <w:rFonts w:ascii="Arial" w:hAnsi="Arial" w:cs="Arial"/>
              </w:rPr>
              <w:t>rovide data and summary information</w:t>
            </w:r>
            <w:r>
              <w:rPr>
                <w:rStyle w:val="FootnoteReference"/>
                <w:rFonts w:ascii="Arial" w:hAnsi="Arial" w:cs="Arial"/>
              </w:rPr>
              <w:footnoteReference w:id="3"/>
            </w:r>
            <w:r>
              <w:rPr>
                <w:rFonts w:ascii="Arial" w:hAnsi="Arial" w:cs="Arial"/>
              </w:rPr>
              <w:t xml:space="preserve"> </w:t>
            </w:r>
            <w:r w:rsidRPr="005D6366">
              <w:rPr>
                <w:rFonts w:ascii="Arial" w:hAnsi="Arial" w:cs="Arial"/>
              </w:rPr>
              <w:t xml:space="preserve">about the following, as part of the Annual Statement on Research Integrity: </w:t>
            </w:r>
            <w:r>
              <w:rPr>
                <w:rFonts w:ascii="Arial" w:hAnsi="Arial" w:cs="Arial"/>
              </w:rPr>
              <w:t xml:space="preserve">(1) </w:t>
            </w:r>
            <w:r w:rsidRPr="00625457">
              <w:rPr>
                <w:rFonts w:ascii="Arial" w:hAnsi="Arial" w:cs="Arial"/>
              </w:rPr>
              <w:t>All investigations conducted during the relevant Academic Year under the Academic Misconduct Procedures (Research Degrees);</w:t>
            </w:r>
            <w:r>
              <w:rPr>
                <w:rFonts w:ascii="Arial" w:hAnsi="Arial" w:cs="Arial"/>
              </w:rPr>
              <w:t xml:space="preserve"> (2) I</w:t>
            </w:r>
            <w:r w:rsidRPr="00D10F19">
              <w:rPr>
                <w:rFonts w:ascii="Arial" w:hAnsi="Arial" w:cs="Arial"/>
              </w:rPr>
              <w:t xml:space="preserve">nvestigations reaching the formal Academic Integrity Panel stage under the Academic Misconduct Procedures (Taught Students) </w:t>
            </w:r>
            <w:r w:rsidRPr="005C1377">
              <w:rPr>
                <w:rFonts w:ascii="Arial" w:hAnsi="Arial" w:cs="Arial"/>
                <w:u w:val="single"/>
              </w:rPr>
              <w:t>that related to alleged misconduct during (or relating to) research activity</w:t>
            </w:r>
            <w:r>
              <w:rPr>
                <w:rFonts w:ascii="Arial" w:hAnsi="Arial" w:cs="Arial"/>
              </w:rPr>
              <w:t xml:space="preserve"> </w:t>
            </w:r>
            <w:r w:rsidRPr="00D10F19">
              <w:rPr>
                <w:rFonts w:ascii="Arial" w:hAnsi="Arial" w:cs="Arial"/>
              </w:rPr>
              <w:t>during the relevant Academic Year</w:t>
            </w:r>
            <w:r>
              <w:rPr>
                <w:rFonts w:ascii="Arial" w:hAnsi="Arial" w:cs="Arial"/>
              </w:rPr>
              <w:t>.</w:t>
            </w:r>
            <w:r w:rsidRPr="00625457">
              <w:rPr>
                <w:rFonts w:ascii="Arial" w:hAnsi="Arial" w:cs="Arial"/>
                <w:i/>
                <w:iCs/>
              </w:rPr>
              <w:t xml:space="preserve"> </w:t>
            </w:r>
          </w:p>
        </w:tc>
        <w:tc>
          <w:tcPr>
            <w:tcW w:w="1985" w:type="dxa"/>
            <w:vMerge/>
            <w:shd w:val="clear" w:color="auto" w:fill="auto"/>
            <w:vAlign w:val="center"/>
          </w:tcPr>
          <w:p w14:paraId="241D6970" w14:textId="193B6683" w:rsidR="00DA0F26" w:rsidRPr="005D6366" w:rsidRDefault="00DA0F26" w:rsidP="00DA0F26">
            <w:pPr>
              <w:jc w:val="center"/>
              <w:rPr>
                <w:rFonts w:ascii="Arial" w:eastAsia="Calibri" w:hAnsi="Arial" w:cs="Arial"/>
                <w:color w:val="000000"/>
              </w:rPr>
            </w:pPr>
          </w:p>
        </w:tc>
        <w:tc>
          <w:tcPr>
            <w:tcW w:w="1984" w:type="dxa"/>
            <w:shd w:val="clear" w:color="auto" w:fill="auto"/>
            <w:vAlign w:val="center"/>
          </w:tcPr>
          <w:p w14:paraId="1762BD6A" w14:textId="0845E8FA"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 xml:space="preserve">3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DA0F26" w:rsidRPr="005D6366" w14:paraId="2008A8A4" w14:textId="77777777" w:rsidTr="008F20F5">
        <w:trPr>
          <w:trHeight w:val="567"/>
        </w:trPr>
        <w:tc>
          <w:tcPr>
            <w:tcW w:w="11335" w:type="dxa"/>
            <w:shd w:val="clear" w:color="auto" w:fill="A8D08D" w:themeFill="accent6" w:themeFillTint="99"/>
          </w:tcPr>
          <w:p w14:paraId="72F391E4" w14:textId="12A4D3F4" w:rsidR="00DA0F26" w:rsidRPr="00D10F19" w:rsidRDefault="00DA0F26" w:rsidP="00DA0F26">
            <w:pPr>
              <w:jc w:val="both"/>
              <w:rPr>
                <w:rFonts w:ascii="Arial" w:hAnsi="Arial" w:cs="Arial"/>
              </w:rPr>
            </w:pPr>
            <w:r>
              <w:rPr>
                <w:rFonts w:ascii="Arial" w:hAnsi="Arial" w:cs="Arial"/>
              </w:rPr>
              <w:t xml:space="preserve">Identify whether </w:t>
            </w:r>
            <w:r w:rsidRPr="00EE2B8E">
              <w:rPr>
                <w:rFonts w:ascii="Arial" w:hAnsi="Arial" w:cs="Arial"/>
              </w:rPr>
              <w:t xml:space="preserve">there are any common themes arising from </w:t>
            </w:r>
            <w:r>
              <w:rPr>
                <w:rFonts w:ascii="Arial" w:hAnsi="Arial" w:cs="Arial"/>
              </w:rPr>
              <w:t xml:space="preserve">cases reported under the above </w:t>
            </w:r>
            <w:r w:rsidRPr="00EE2B8E">
              <w:rPr>
                <w:rFonts w:ascii="Arial" w:hAnsi="Arial" w:cs="Arial"/>
              </w:rPr>
              <w:t xml:space="preserve">that </w:t>
            </w:r>
            <w:r>
              <w:rPr>
                <w:rFonts w:ascii="Arial" w:hAnsi="Arial" w:cs="Arial"/>
              </w:rPr>
              <w:t xml:space="preserve">may </w:t>
            </w:r>
            <w:r w:rsidRPr="00EE2B8E">
              <w:rPr>
                <w:rFonts w:ascii="Arial" w:hAnsi="Arial" w:cs="Arial"/>
              </w:rPr>
              <w:t xml:space="preserve">warrant </w:t>
            </w:r>
            <w:r>
              <w:rPr>
                <w:rFonts w:ascii="Arial" w:hAnsi="Arial" w:cs="Arial"/>
              </w:rPr>
              <w:t xml:space="preserve">action by the University and/or </w:t>
            </w:r>
            <w:r w:rsidRPr="00EE2B8E">
              <w:rPr>
                <w:rFonts w:ascii="Arial" w:hAnsi="Arial" w:cs="Arial"/>
              </w:rPr>
              <w:t>the preparation of short cases studies for inclusion in the University’s RI Training</w:t>
            </w:r>
            <w:r>
              <w:rPr>
                <w:rFonts w:ascii="Arial" w:hAnsi="Arial" w:cs="Arial"/>
              </w:rPr>
              <w:t>.</w:t>
            </w:r>
          </w:p>
        </w:tc>
        <w:tc>
          <w:tcPr>
            <w:tcW w:w="1985" w:type="dxa"/>
            <w:vMerge/>
            <w:vAlign w:val="center"/>
          </w:tcPr>
          <w:p w14:paraId="0530BE42" w14:textId="53B1EBC9" w:rsidR="00DA0F26" w:rsidRPr="005D6366" w:rsidRDefault="00DA0F26" w:rsidP="00DA0F26">
            <w:pPr>
              <w:jc w:val="center"/>
              <w:rPr>
                <w:rFonts w:ascii="Arial" w:eastAsia="Calibri" w:hAnsi="Arial" w:cs="Arial"/>
                <w:color w:val="000000"/>
              </w:rPr>
            </w:pPr>
          </w:p>
        </w:tc>
        <w:tc>
          <w:tcPr>
            <w:tcW w:w="1984" w:type="dxa"/>
            <w:vAlign w:val="center"/>
          </w:tcPr>
          <w:p w14:paraId="39FFA924" w14:textId="14F0AF3C"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 xml:space="preserve">3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DA0F26" w:rsidRPr="005D6366" w14:paraId="42D054B3" w14:textId="77777777" w:rsidTr="008F20F5">
        <w:trPr>
          <w:trHeight w:val="794"/>
        </w:trPr>
        <w:tc>
          <w:tcPr>
            <w:tcW w:w="11335" w:type="dxa"/>
            <w:shd w:val="clear" w:color="auto" w:fill="A8D08D" w:themeFill="accent6" w:themeFillTint="99"/>
          </w:tcPr>
          <w:p w14:paraId="5DC4DAC3" w14:textId="4AC9D0ED" w:rsidR="00DA0F26" w:rsidRDefault="00DA0F26" w:rsidP="00DA0F26">
            <w:pPr>
              <w:jc w:val="both"/>
              <w:rPr>
                <w:rFonts w:ascii="Arial" w:hAnsi="Arial" w:cs="Arial"/>
              </w:rPr>
            </w:pPr>
            <w:r w:rsidRPr="00D10F19">
              <w:rPr>
                <w:rFonts w:ascii="Arial" w:hAnsi="Arial" w:cs="Arial"/>
                <w:iCs/>
              </w:rPr>
              <w:lastRenderedPageBreak/>
              <w:t xml:space="preserve">That </w:t>
            </w:r>
            <w:r>
              <w:rPr>
                <w:rFonts w:ascii="Arial" w:hAnsi="Arial" w:cs="Arial"/>
                <w:iCs/>
              </w:rPr>
              <w:t xml:space="preserve">data on the number of UG/PGT </w:t>
            </w:r>
            <w:r w:rsidRPr="00D10F19">
              <w:rPr>
                <w:rFonts w:ascii="Arial" w:hAnsi="Arial" w:cs="Arial"/>
                <w:iCs/>
              </w:rPr>
              <w:t>Academic Misconduct</w:t>
            </w:r>
            <w:r>
              <w:rPr>
                <w:rFonts w:ascii="Arial" w:hAnsi="Arial" w:cs="Arial"/>
                <w:iCs/>
              </w:rPr>
              <w:t xml:space="preserve"> cases </w:t>
            </w:r>
            <w:r w:rsidRPr="00D10F19">
              <w:rPr>
                <w:rFonts w:ascii="Arial" w:hAnsi="Arial" w:cs="Arial"/>
                <w:iCs/>
              </w:rPr>
              <w:t>arising on modules with ‘Research’ in their title, compared to other modules</w:t>
            </w:r>
            <w:r>
              <w:rPr>
                <w:rFonts w:ascii="Arial" w:hAnsi="Arial" w:cs="Arial"/>
                <w:iCs/>
              </w:rPr>
              <w:t xml:space="preserve">, is looked at annually to help the University understand the scale of UG/PGT misconduct on research modules (compared to other modules) and to help </w:t>
            </w:r>
            <w:r w:rsidRPr="00D10F19">
              <w:rPr>
                <w:rFonts w:ascii="Arial" w:hAnsi="Arial" w:cs="Arial"/>
                <w:iCs/>
              </w:rPr>
              <w:t xml:space="preserve">identify any spikes </w:t>
            </w:r>
            <w:r>
              <w:rPr>
                <w:rFonts w:ascii="Arial" w:hAnsi="Arial" w:cs="Arial"/>
                <w:iCs/>
              </w:rPr>
              <w:t xml:space="preserve">or trends. </w:t>
            </w:r>
            <w:r w:rsidRPr="00D10F19">
              <w:rPr>
                <w:rFonts w:ascii="Arial" w:hAnsi="Arial" w:cs="Arial"/>
                <w:iCs/>
              </w:rPr>
              <w:t xml:space="preserve"> </w:t>
            </w:r>
          </w:p>
        </w:tc>
        <w:tc>
          <w:tcPr>
            <w:tcW w:w="1985" w:type="dxa"/>
            <w:vAlign w:val="center"/>
          </w:tcPr>
          <w:p w14:paraId="64094D72" w14:textId="43F2FCA4" w:rsidR="00DA0F26" w:rsidRPr="005D6366" w:rsidRDefault="00DA0F26" w:rsidP="00DA0F26">
            <w:pPr>
              <w:jc w:val="center"/>
              <w:rPr>
                <w:rFonts w:ascii="Arial" w:eastAsia="Calibri" w:hAnsi="Arial" w:cs="Arial"/>
                <w:color w:val="000000"/>
              </w:rPr>
            </w:pPr>
            <w:r>
              <w:rPr>
                <w:rFonts w:ascii="Arial" w:eastAsia="Calibri" w:hAnsi="Arial" w:cs="Arial"/>
                <w:color w:val="000000"/>
              </w:rPr>
              <w:t>SCS</w:t>
            </w:r>
          </w:p>
        </w:tc>
        <w:tc>
          <w:tcPr>
            <w:tcW w:w="1984" w:type="dxa"/>
            <w:vAlign w:val="center"/>
          </w:tcPr>
          <w:p w14:paraId="53ECE9C0" w14:textId="22E389CA" w:rsidR="00DA0F26" w:rsidRPr="005D6366" w:rsidRDefault="00DA0F26" w:rsidP="00DA0F26">
            <w:pPr>
              <w:jc w:val="center"/>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 xml:space="preserve">3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DA0F26" w:rsidRPr="005D6366" w14:paraId="3A5D2D44" w14:textId="77777777" w:rsidTr="008F20F5">
        <w:trPr>
          <w:trHeight w:val="510"/>
        </w:trPr>
        <w:tc>
          <w:tcPr>
            <w:tcW w:w="11335" w:type="dxa"/>
            <w:shd w:val="clear" w:color="auto" w:fill="FFFF00"/>
          </w:tcPr>
          <w:p w14:paraId="2F81DA13" w14:textId="1193F008" w:rsidR="00DA0F26" w:rsidRPr="00D10F19" w:rsidRDefault="00DA0F26" w:rsidP="00DA0F26">
            <w:pPr>
              <w:jc w:val="both"/>
              <w:rPr>
                <w:rFonts w:ascii="Arial" w:hAnsi="Arial" w:cs="Arial"/>
                <w:iCs/>
              </w:rPr>
            </w:pPr>
            <w:r>
              <w:rPr>
                <w:rFonts w:ascii="Arial" w:hAnsi="Arial" w:cs="Arial"/>
              </w:rPr>
              <w:t>E</w:t>
            </w:r>
            <w:r w:rsidRPr="00E867C2">
              <w:rPr>
                <w:rFonts w:ascii="Arial" w:hAnsi="Arial" w:cs="Arial"/>
              </w:rPr>
              <w:t>xplore the feasibility of establishing a ‘pool’ of ARM panel members, which could provide continuity, expertise, and efficiency benefits.</w:t>
            </w:r>
          </w:p>
        </w:tc>
        <w:tc>
          <w:tcPr>
            <w:tcW w:w="1985" w:type="dxa"/>
            <w:vAlign w:val="center"/>
          </w:tcPr>
          <w:p w14:paraId="2397D635" w14:textId="0DCBD392" w:rsidR="00DA0F26" w:rsidRPr="005D6366" w:rsidRDefault="00DA0F26" w:rsidP="00DA0F26">
            <w:pPr>
              <w:jc w:val="center"/>
              <w:rPr>
                <w:rFonts w:ascii="Arial" w:eastAsia="Calibri" w:hAnsi="Arial" w:cs="Arial"/>
                <w:color w:val="000000"/>
              </w:rPr>
            </w:pPr>
            <w:proofErr w:type="spellStart"/>
            <w:r>
              <w:rPr>
                <w:rFonts w:ascii="Arial" w:eastAsia="Calibri" w:hAnsi="Arial" w:cs="Arial"/>
                <w:color w:val="000000"/>
              </w:rPr>
              <w:t>CaR</w:t>
            </w:r>
            <w:proofErr w:type="spellEnd"/>
          </w:p>
        </w:tc>
        <w:tc>
          <w:tcPr>
            <w:tcW w:w="1984" w:type="dxa"/>
            <w:vAlign w:val="center"/>
          </w:tcPr>
          <w:p w14:paraId="130177CA" w14:textId="6586D148" w:rsidR="00DA0F26" w:rsidRPr="005D6366" w:rsidRDefault="00DA0F26" w:rsidP="00DA0F26">
            <w:pPr>
              <w:jc w:val="center"/>
              <w:rPr>
                <w:rFonts w:ascii="Arial" w:eastAsia="Calibri" w:hAnsi="Arial" w:cs="Arial"/>
                <w:color w:val="000000"/>
              </w:rPr>
            </w:pPr>
            <w:r w:rsidRPr="00254529">
              <w:rPr>
                <w:rFonts w:ascii="Arial" w:eastAsia="Calibri" w:hAnsi="Arial" w:cs="Arial"/>
                <w:color w:val="000000"/>
              </w:rPr>
              <w:t>September 202</w:t>
            </w:r>
            <w:r>
              <w:rPr>
                <w:rFonts w:ascii="Arial" w:eastAsia="Calibri" w:hAnsi="Arial" w:cs="Arial"/>
                <w:color w:val="000000"/>
              </w:rPr>
              <w:t>3</w:t>
            </w:r>
          </w:p>
        </w:tc>
      </w:tr>
      <w:tr w:rsidR="00DA0F26" w:rsidRPr="005D6366" w14:paraId="7E81764D" w14:textId="77777777" w:rsidTr="00DE5440">
        <w:trPr>
          <w:trHeight w:val="283"/>
        </w:trPr>
        <w:tc>
          <w:tcPr>
            <w:tcW w:w="11335" w:type="dxa"/>
          </w:tcPr>
          <w:p w14:paraId="6922090B" w14:textId="0E12E34E" w:rsidR="00DA0F26" w:rsidRDefault="00DA0F26" w:rsidP="00DA0F26">
            <w:pPr>
              <w:autoSpaceDE w:val="0"/>
              <w:autoSpaceDN w:val="0"/>
              <w:adjustRightInd w:val="0"/>
              <w:jc w:val="both"/>
              <w:rPr>
                <w:rFonts w:ascii="Arial" w:hAnsi="Arial" w:cs="Arial"/>
              </w:rPr>
            </w:pPr>
            <w:r w:rsidRPr="00C004FB">
              <w:rPr>
                <w:rFonts w:ascii="Arial" w:hAnsi="Arial" w:cs="Arial"/>
              </w:rPr>
              <w:t>Explore the extent to which the University’s future research sub-strategy could be bolstered in relation to the recognition of “Research Integrity”</w:t>
            </w:r>
          </w:p>
        </w:tc>
        <w:tc>
          <w:tcPr>
            <w:tcW w:w="1985" w:type="dxa"/>
            <w:vAlign w:val="center"/>
          </w:tcPr>
          <w:p w14:paraId="59C1C7FB" w14:textId="05A6ECCC" w:rsidR="00DA0F26" w:rsidRPr="006E44AF" w:rsidRDefault="00DA0F26" w:rsidP="00DA0F26">
            <w:pPr>
              <w:jc w:val="center"/>
              <w:rPr>
                <w:rFonts w:ascii="Arial" w:eastAsia="Calibri" w:hAnsi="Arial" w:cs="Arial"/>
                <w:color w:val="000000"/>
                <w:sz w:val="20"/>
                <w:szCs w:val="20"/>
              </w:rPr>
            </w:pPr>
            <w:r w:rsidRPr="00C004FB">
              <w:rPr>
                <w:rFonts w:ascii="Arial" w:hAnsi="Arial" w:cs="Arial"/>
              </w:rPr>
              <w:t>RIGE &amp; PVC-R</w:t>
            </w:r>
          </w:p>
        </w:tc>
        <w:tc>
          <w:tcPr>
            <w:tcW w:w="1984" w:type="dxa"/>
            <w:vAlign w:val="center"/>
          </w:tcPr>
          <w:p w14:paraId="7A21D1FB" w14:textId="6FD71032" w:rsidR="00DA0F26" w:rsidRDefault="00DA0F26" w:rsidP="00DA0F26">
            <w:pPr>
              <w:jc w:val="center"/>
              <w:rPr>
                <w:rFonts w:ascii="Arial" w:eastAsia="Calibri" w:hAnsi="Arial" w:cs="Arial"/>
                <w:color w:val="000000"/>
              </w:rPr>
            </w:pPr>
            <w:r w:rsidRPr="00C004FB">
              <w:rPr>
                <w:rFonts w:ascii="Arial" w:hAnsi="Arial" w:cs="Arial"/>
              </w:rPr>
              <w:t>December 2023</w:t>
            </w:r>
          </w:p>
        </w:tc>
      </w:tr>
      <w:tr w:rsidR="00DA0F26" w:rsidRPr="005D6366" w14:paraId="7A7B28FF" w14:textId="77777777" w:rsidTr="008F20F5">
        <w:trPr>
          <w:trHeight w:val="567"/>
        </w:trPr>
        <w:tc>
          <w:tcPr>
            <w:tcW w:w="11335" w:type="dxa"/>
            <w:shd w:val="clear" w:color="auto" w:fill="A8D08D" w:themeFill="accent6" w:themeFillTint="99"/>
          </w:tcPr>
          <w:p w14:paraId="35BC976D" w14:textId="14D9C53F" w:rsidR="00DA0F26" w:rsidRPr="00D10F19" w:rsidRDefault="00DA0F26" w:rsidP="00DA0F26">
            <w:pPr>
              <w:autoSpaceDE w:val="0"/>
              <w:autoSpaceDN w:val="0"/>
              <w:adjustRightInd w:val="0"/>
              <w:jc w:val="both"/>
              <w:rPr>
                <w:rFonts w:ascii="Arial" w:hAnsi="Arial" w:cs="Arial"/>
                <w:iCs/>
              </w:rPr>
            </w:pPr>
            <w:r>
              <w:rPr>
                <w:rFonts w:ascii="Arial" w:hAnsi="Arial" w:cs="Arial"/>
              </w:rPr>
              <w:t>Explore what steps could be taken to en</w:t>
            </w:r>
            <w:r w:rsidRPr="006F3CA4">
              <w:rPr>
                <w:rFonts w:ascii="Arial" w:hAnsi="Arial" w:cs="Arial"/>
              </w:rPr>
              <w:t xml:space="preserve">sure that </w:t>
            </w:r>
            <w:r>
              <w:rPr>
                <w:rFonts w:ascii="Arial" w:hAnsi="Arial" w:cs="Arial"/>
              </w:rPr>
              <w:t xml:space="preserve">Doctoral, MRes and MPhil </w:t>
            </w:r>
            <w:r w:rsidRPr="006F3CA4">
              <w:rPr>
                <w:rFonts w:ascii="Arial" w:hAnsi="Arial" w:cs="Arial"/>
              </w:rPr>
              <w:t xml:space="preserve">students do not progress and/or that research cannot be submitted for assessment until </w:t>
            </w:r>
            <w:r>
              <w:rPr>
                <w:rFonts w:ascii="Arial" w:hAnsi="Arial" w:cs="Arial"/>
              </w:rPr>
              <w:t xml:space="preserve">completion of the University’s </w:t>
            </w:r>
            <w:r w:rsidRPr="006F3CA4">
              <w:rPr>
                <w:rFonts w:ascii="Arial" w:hAnsi="Arial" w:cs="Arial"/>
              </w:rPr>
              <w:t>RI Training</w:t>
            </w:r>
            <w:r>
              <w:rPr>
                <w:rFonts w:ascii="Arial" w:hAnsi="Arial" w:cs="Arial"/>
              </w:rPr>
              <w:t>.</w:t>
            </w:r>
          </w:p>
        </w:tc>
        <w:tc>
          <w:tcPr>
            <w:tcW w:w="1985" w:type="dxa"/>
            <w:vAlign w:val="center"/>
          </w:tcPr>
          <w:p w14:paraId="1F0A08F1" w14:textId="3FC8C927" w:rsidR="00DA0F26" w:rsidRPr="00DE5440" w:rsidRDefault="00DA0F26" w:rsidP="00DA0F26">
            <w:pPr>
              <w:jc w:val="center"/>
              <w:rPr>
                <w:rFonts w:ascii="Arial" w:eastAsia="Calibri" w:hAnsi="Arial" w:cs="Arial"/>
                <w:color w:val="000000"/>
              </w:rPr>
            </w:pPr>
            <w:r w:rsidRPr="00DE5440">
              <w:rPr>
                <w:rFonts w:ascii="Arial" w:eastAsia="Calibri" w:hAnsi="Arial" w:cs="Arial"/>
                <w:color w:val="000000"/>
              </w:rPr>
              <w:t xml:space="preserve">PGR Quality </w:t>
            </w:r>
            <w:r w:rsidRPr="00DE5440">
              <w:rPr>
                <w:rFonts w:ascii="Arial" w:eastAsia="Calibri" w:hAnsi="Arial" w:cs="Arial"/>
                <w:b/>
                <w:bCs/>
                <w:color w:val="000000"/>
                <w:u w:val="single"/>
              </w:rPr>
              <w:t>&amp;</w:t>
            </w:r>
            <w:r w:rsidRPr="00DE5440">
              <w:rPr>
                <w:rFonts w:ascii="Arial" w:eastAsia="Calibri" w:hAnsi="Arial" w:cs="Arial"/>
                <w:color w:val="000000"/>
              </w:rPr>
              <w:t xml:space="preserve"> </w:t>
            </w:r>
            <w:proofErr w:type="spellStart"/>
            <w:r w:rsidRPr="00DE5440">
              <w:rPr>
                <w:rFonts w:ascii="Arial" w:eastAsia="Calibri" w:hAnsi="Arial" w:cs="Arial"/>
                <w:color w:val="000000"/>
              </w:rPr>
              <w:t>EdGov</w:t>
            </w:r>
            <w:proofErr w:type="spellEnd"/>
          </w:p>
        </w:tc>
        <w:tc>
          <w:tcPr>
            <w:tcW w:w="1984" w:type="dxa"/>
            <w:vAlign w:val="center"/>
          </w:tcPr>
          <w:p w14:paraId="5F05BEF2" w14:textId="496616E4" w:rsidR="00DA0F26" w:rsidRDefault="00DA0F26" w:rsidP="00DA0F26">
            <w:pPr>
              <w:jc w:val="center"/>
              <w:rPr>
                <w:rFonts w:ascii="Arial" w:eastAsia="Calibri" w:hAnsi="Arial" w:cs="Arial"/>
                <w:color w:val="000000"/>
              </w:rPr>
            </w:pPr>
            <w:r>
              <w:rPr>
                <w:rFonts w:ascii="Arial" w:eastAsia="Calibri" w:hAnsi="Arial" w:cs="Arial"/>
                <w:color w:val="000000"/>
              </w:rPr>
              <w:t>May 2024</w:t>
            </w:r>
          </w:p>
        </w:tc>
      </w:tr>
      <w:tr w:rsidR="00DA0F26" w:rsidRPr="005D6366" w14:paraId="529E8E2A" w14:textId="77777777" w:rsidTr="008F20F5">
        <w:trPr>
          <w:trHeight w:val="794"/>
        </w:trPr>
        <w:tc>
          <w:tcPr>
            <w:tcW w:w="11335" w:type="dxa"/>
            <w:shd w:val="clear" w:color="auto" w:fill="A8D08D" w:themeFill="accent6" w:themeFillTint="99"/>
          </w:tcPr>
          <w:p w14:paraId="010AE38E" w14:textId="37CAD364" w:rsidR="00DA0F26" w:rsidRPr="00105360" w:rsidRDefault="00DA0F26" w:rsidP="00DA0F26">
            <w:pPr>
              <w:keepNext/>
              <w:keepLines/>
              <w:tabs>
                <w:tab w:val="left" w:pos="709"/>
                <w:tab w:val="left" w:pos="1440"/>
                <w:tab w:val="left" w:pos="2160"/>
                <w:tab w:val="left" w:pos="2880"/>
                <w:tab w:val="left" w:pos="7200"/>
              </w:tabs>
              <w:jc w:val="both"/>
              <w:rPr>
                <w:rFonts w:ascii="Arial" w:hAnsi="Arial" w:cs="Arial"/>
                <w:iCs/>
              </w:rPr>
            </w:pPr>
            <w:r>
              <w:rPr>
                <w:rFonts w:ascii="Arial" w:hAnsi="Arial" w:cs="Arial"/>
              </w:rPr>
              <w:t>C</w:t>
            </w:r>
            <w:r w:rsidRPr="00105360">
              <w:rPr>
                <w:rFonts w:ascii="Arial" w:hAnsi="Arial" w:cs="Arial"/>
              </w:rPr>
              <w:t xml:space="preserve">onduct a review of the University’s ethical review process against the four principles of competence, facilitation, independence, and openness using the checklist for each of these principles contained within the UKRIO and ARMA framework for research ethics support.  </w:t>
            </w:r>
          </w:p>
        </w:tc>
        <w:tc>
          <w:tcPr>
            <w:tcW w:w="1985" w:type="dxa"/>
            <w:vAlign w:val="center"/>
          </w:tcPr>
          <w:p w14:paraId="19C8804D" w14:textId="525B2A54" w:rsidR="00DA0F26" w:rsidRPr="00105360" w:rsidRDefault="00DA0F26" w:rsidP="00DA0F26">
            <w:pPr>
              <w:jc w:val="center"/>
              <w:rPr>
                <w:rFonts w:ascii="Arial" w:eastAsia="Calibri" w:hAnsi="Arial" w:cs="Arial"/>
                <w:color w:val="000000"/>
              </w:rPr>
            </w:pPr>
            <w:r w:rsidRPr="00105360">
              <w:rPr>
                <w:rFonts w:ascii="Arial" w:hAnsi="Arial" w:cs="Arial"/>
              </w:rPr>
              <w:t>RIGE</w:t>
            </w:r>
          </w:p>
        </w:tc>
        <w:tc>
          <w:tcPr>
            <w:tcW w:w="1984" w:type="dxa"/>
            <w:vAlign w:val="center"/>
          </w:tcPr>
          <w:p w14:paraId="3BEEC8EA" w14:textId="0E73AC37" w:rsidR="00DA0F26" w:rsidRPr="00105360" w:rsidRDefault="00DA0F26" w:rsidP="00DA0F26">
            <w:pPr>
              <w:jc w:val="center"/>
              <w:rPr>
                <w:rFonts w:ascii="Arial" w:eastAsia="Calibri" w:hAnsi="Arial" w:cs="Arial"/>
                <w:color w:val="000000"/>
              </w:rPr>
            </w:pPr>
            <w:r w:rsidRPr="00105360">
              <w:rPr>
                <w:rFonts w:ascii="Arial" w:hAnsi="Arial" w:cs="Arial"/>
              </w:rPr>
              <w:t>June 2024</w:t>
            </w:r>
          </w:p>
        </w:tc>
      </w:tr>
      <w:tr w:rsidR="00DA0F26" w:rsidRPr="005D6366" w14:paraId="2F615376" w14:textId="77777777" w:rsidTr="00DE5440">
        <w:trPr>
          <w:trHeight w:val="283"/>
        </w:trPr>
        <w:tc>
          <w:tcPr>
            <w:tcW w:w="11335" w:type="dxa"/>
          </w:tcPr>
          <w:p w14:paraId="237CACF6" w14:textId="43CB8F73" w:rsidR="00DA0F26" w:rsidRDefault="00DA0F26" w:rsidP="00DA0F26">
            <w:pPr>
              <w:keepNext/>
              <w:keepLines/>
              <w:tabs>
                <w:tab w:val="left" w:pos="709"/>
                <w:tab w:val="left" w:pos="1440"/>
                <w:tab w:val="left" w:pos="2160"/>
                <w:tab w:val="left" w:pos="2880"/>
                <w:tab w:val="left" w:pos="7200"/>
              </w:tabs>
              <w:jc w:val="both"/>
              <w:rPr>
                <w:rFonts w:ascii="Arial" w:hAnsi="Arial" w:cs="Arial"/>
              </w:rPr>
            </w:pPr>
            <w:r w:rsidRPr="00F071B8">
              <w:rPr>
                <w:rFonts w:ascii="Arial" w:hAnsi="Arial" w:cs="Arial"/>
              </w:rPr>
              <w:t>Establish a Task and Finish Group to review the Standard Operating Procedures/Ethics Protocols developed by SRECs for one of the University’s “full review criterions”.</w:t>
            </w:r>
          </w:p>
        </w:tc>
        <w:tc>
          <w:tcPr>
            <w:tcW w:w="1985" w:type="dxa"/>
            <w:vAlign w:val="center"/>
          </w:tcPr>
          <w:p w14:paraId="010415C3" w14:textId="59D8F2E9" w:rsidR="00DA0F26" w:rsidRPr="00105360" w:rsidRDefault="00DA0F26" w:rsidP="00DA0F26">
            <w:pPr>
              <w:jc w:val="center"/>
              <w:rPr>
                <w:rFonts w:ascii="Arial" w:eastAsia="Calibri" w:hAnsi="Arial" w:cs="Arial"/>
                <w:color w:val="000000"/>
              </w:rPr>
            </w:pPr>
            <w:r>
              <w:rPr>
                <w:rFonts w:ascii="Arial" w:eastAsia="Calibri" w:hAnsi="Arial" w:cs="Arial"/>
                <w:color w:val="000000"/>
              </w:rPr>
              <w:t>RIGE</w:t>
            </w:r>
          </w:p>
        </w:tc>
        <w:tc>
          <w:tcPr>
            <w:tcW w:w="1984" w:type="dxa"/>
            <w:vAlign w:val="center"/>
          </w:tcPr>
          <w:p w14:paraId="14C39CC1" w14:textId="47728D99" w:rsidR="00DA0F26" w:rsidRPr="00105360" w:rsidRDefault="00DA0F26" w:rsidP="00DA0F26">
            <w:pPr>
              <w:jc w:val="center"/>
              <w:rPr>
                <w:rFonts w:ascii="Arial" w:hAnsi="Arial" w:cs="Arial"/>
              </w:rPr>
            </w:pPr>
            <w:r w:rsidRPr="00105360">
              <w:rPr>
                <w:rFonts w:ascii="Arial" w:hAnsi="Arial" w:cs="Arial"/>
              </w:rPr>
              <w:t xml:space="preserve">September 2024 </w:t>
            </w:r>
          </w:p>
        </w:tc>
      </w:tr>
      <w:tr w:rsidR="00DA0F26" w:rsidRPr="005D6366" w14:paraId="67F9D896" w14:textId="77777777" w:rsidTr="00DE5440">
        <w:trPr>
          <w:trHeight w:val="283"/>
        </w:trPr>
        <w:tc>
          <w:tcPr>
            <w:tcW w:w="11335" w:type="dxa"/>
          </w:tcPr>
          <w:p w14:paraId="23E11466" w14:textId="2ABAD8BC" w:rsidR="00DA0F26" w:rsidRPr="00105360" w:rsidRDefault="00DA0F26" w:rsidP="00DA0F26">
            <w:pPr>
              <w:keepNext/>
              <w:keepLines/>
              <w:tabs>
                <w:tab w:val="left" w:pos="709"/>
                <w:tab w:val="left" w:pos="1440"/>
                <w:tab w:val="left" w:pos="2160"/>
                <w:tab w:val="left" w:pos="2880"/>
                <w:tab w:val="left" w:pos="7200"/>
              </w:tabs>
              <w:jc w:val="both"/>
              <w:rPr>
                <w:rFonts w:ascii="Arial" w:hAnsi="Arial" w:cs="Arial"/>
                <w:iCs/>
              </w:rPr>
            </w:pPr>
            <w:r>
              <w:rPr>
                <w:rFonts w:ascii="Arial" w:hAnsi="Arial" w:cs="Arial"/>
              </w:rPr>
              <w:t xml:space="preserve">Introduce </w:t>
            </w:r>
            <w:r w:rsidRPr="00105360">
              <w:rPr>
                <w:rFonts w:ascii="Arial" w:hAnsi="Arial" w:cs="Arial"/>
              </w:rPr>
              <w:t xml:space="preserve">a system to review all applications proceeding to an NHS REC that involve </w:t>
            </w:r>
            <w:r>
              <w:rPr>
                <w:rFonts w:ascii="Arial" w:hAnsi="Arial" w:cs="Arial"/>
              </w:rPr>
              <w:t>H</w:t>
            </w:r>
            <w:r w:rsidRPr="00105360">
              <w:rPr>
                <w:rFonts w:ascii="Arial" w:hAnsi="Arial" w:cs="Arial"/>
              </w:rPr>
              <w:t xml:space="preserve">uman </w:t>
            </w:r>
            <w:r>
              <w:rPr>
                <w:rFonts w:ascii="Arial" w:hAnsi="Arial" w:cs="Arial"/>
              </w:rPr>
              <w:t>T</w:t>
            </w:r>
            <w:r w:rsidRPr="00105360">
              <w:rPr>
                <w:rFonts w:ascii="Arial" w:hAnsi="Arial" w:cs="Arial"/>
              </w:rPr>
              <w:t>issue</w:t>
            </w:r>
            <w:r>
              <w:rPr>
                <w:rFonts w:ascii="Arial" w:hAnsi="Arial" w:cs="Arial"/>
              </w:rPr>
              <w:t>.</w:t>
            </w:r>
          </w:p>
        </w:tc>
        <w:tc>
          <w:tcPr>
            <w:tcW w:w="1985" w:type="dxa"/>
            <w:vAlign w:val="center"/>
          </w:tcPr>
          <w:p w14:paraId="0CD859EF" w14:textId="28839F36" w:rsidR="00DA0F26" w:rsidRPr="00105360" w:rsidRDefault="00DA0F26" w:rsidP="00DA0F26">
            <w:pPr>
              <w:jc w:val="center"/>
              <w:rPr>
                <w:rFonts w:ascii="Arial" w:eastAsia="Calibri" w:hAnsi="Arial" w:cs="Arial"/>
                <w:color w:val="000000"/>
              </w:rPr>
            </w:pPr>
            <w:r w:rsidRPr="00105360">
              <w:rPr>
                <w:rFonts w:ascii="Arial" w:eastAsia="Calibri" w:hAnsi="Arial" w:cs="Arial"/>
                <w:color w:val="000000"/>
              </w:rPr>
              <w:t xml:space="preserve">HTA Compliance </w:t>
            </w:r>
          </w:p>
        </w:tc>
        <w:tc>
          <w:tcPr>
            <w:tcW w:w="1984" w:type="dxa"/>
            <w:vAlign w:val="center"/>
          </w:tcPr>
          <w:p w14:paraId="62FEE73C" w14:textId="38561EC0" w:rsidR="00DA0F26" w:rsidRPr="00105360" w:rsidRDefault="00DA0F26" w:rsidP="00DA0F26">
            <w:pPr>
              <w:jc w:val="center"/>
              <w:rPr>
                <w:rFonts w:ascii="Arial" w:eastAsia="Calibri" w:hAnsi="Arial" w:cs="Arial"/>
                <w:color w:val="000000"/>
              </w:rPr>
            </w:pPr>
            <w:r w:rsidRPr="00105360">
              <w:rPr>
                <w:rFonts w:ascii="Arial" w:hAnsi="Arial" w:cs="Arial"/>
              </w:rPr>
              <w:t xml:space="preserve">September 2024 </w:t>
            </w:r>
          </w:p>
        </w:tc>
      </w:tr>
      <w:tr w:rsidR="00DA0F26" w:rsidRPr="005D6366" w14:paraId="21B5F6B4" w14:textId="77777777" w:rsidTr="00CB0EDC">
        <w:trPr>
          <w:trHeight w:val="567"/>
        </w:trPr>
        <w:tc>
          <w:tcPr>
            <w:tcW w:w="11335" w:type="dxa"/>
            <w:shd w:val="clear" w:color="auto" w:fill="FFFF00"/>
          </w:tcPr>
          <w:p w14:paraId="1A0A72FA" w14:textId="7412A22E" w:rsidR="00DA0F26" w:rsidRPr="00105360" w:rsidRDefault="00DA0F26" w:rsidP="00DA0F26">
            <w:pPr>
              <w:keepNext/>
              <w:keepLines/>
              <w:tabs>
                <w:tab w:val="left" w:pos="709"/>
                <w:tab w:val="left" w:pos="1440"/>
                <w:tab w:val="left" w:pos="2160"/>
                <w:tab w:val="left" w:pos="2880"/>
                <w:tab w:val="left" w:pos="7200"/>
              </w:tabs>
              <w:jc w:val="both"/>
              <w:rPr>
                <w:rFonts w:ascii="Arial" w:hAnsi="Arial" w:cs="Arial"/>
              </w:rPr>
            </w:pPr>
            <w:r>
              <w:rPr>
                <w:rFonts w:ascii="Arial" w:hAnsi="Arial" w:cs="Arial"/>
              </w:rPr>
              <w:t>E</w:t>
            </w:r>
            <w:r w:rsidRPr="006F3CA4">
              <w:rPr>
                <w:rFonts w:ascii="Arial" w:hAnsi="Arial" w:cs="Arial"/>
              </w:rPr>
              <w:t xml:space="preserve">xplore </w:t>
            </w:r>
            <w:r>
              <w:rPr>
                <w:rFonts w:ascii="Arial" w:hAnsi="Arial" w:cs="Arial"/>
              </w:rPr>
              <w:t>whether an expectation of RI Training completion could be integrated into the University’s</w:t>
            </w:r>
            <w:r w:rsidRPr="006F3CA4">
              <w:rPr>
                <w:rFonts w:ascii="Arial" w:hAnsi="Arial" w:cs="Arial"/>
              </w:rPr>
              <w:t xml:space="preserve"> reward, recognition, and promotion schemes for Academic Staff</w:t>
            </w:r>
            <w:r>
              <w:rPr>
                <w:rFonts w:ascii="Arial" w:hAnsi="Arial" w:cs="Arial"/>
              </w:rPr>
              <w:t>.</w:t>
            </w:r>
          </w:p>
        </w:tc>
        <w:tc>
          <w:tcPr>
            <w:tcW w:w="1985" w:type="dxa"/>
            <w:vAlign w:val="center"/>
          </w:tcPr>
          <w:p w14:paraId="1DE9B258" w14:textId="20F9A5D2" w:rsidR="00DA0F26" w:rsidRPr="00105360" w:rsidRDefault="00DA0F26" w:rsidP="00DA0F26">
            <w:pPr>
              <w:jc w:val="center"/>
              <w:rPr>
                <w:rFonts w:ascii="Arial" w:eastAsia="Calibri" w:hAnsi="Arial" w:cs="Arial"/>
                <w:color w:val="000000"/>
              </w:rPr>
            </w:pPr>
            <w:r>
              <w:rPr>
                <w:rFonts w:ascii="Arial" w:eastAsia="Calibri" w:hAnsi="Arial" w:cs="Arial"/>
                <w:color w:val="000000"/>
              </w:rPr>
              <w:t xml:space="preserve">RIGE </w:t>
            </w:r>
            <w:r w:rsidRPr="001F0CEC">
              <w:rPr>
                <w:rFonts w:ascii="Arial" w:eastAsia="Calibri" w:hAnsi="Arial" w:cs="Arial"/>
                <w:b/>
                <w:bCs/>
                <w:color w:val="000000"/>
                <w:u w:val="single"/>
              </w:rPr>
              <w:t>&amp;</w:t>
            </w:r>
            <w:r>
              <w:rPr>
                <w:rFonts w:ascii="Arial" w:eastAsia="Calibri" w:hAnsi="Arial" w:cs="Arial"/>
                <w:color w:val="000000"/>
              </w:rPr>
              <w:t xml:space="preserve"> HR</w:t>
            </w:r>
          </w:p>
        </w:tc>
        <w:tc>
          <w:tcPr>
            <w:tcW w:w="1984" w:type="dxa"/>
            <w:vAlign w:val="center"/>
          </w:tcPr>
          <w:p w14:paraId="296BA56C" w14:textId="18631DA5" w:rsidR="00DA0F26" w:rsidRPr="00105360" w:rsidRDefault="00DA0F26" w:rsidP="00DA0F26">
            <w:pPr>
              <w:jc w:val="center"/>
              <w:rPr>
                <w:rFonts w:ascii="Arial" w:hAnsi="Arial" w:cs="Arial"/>
              </w:rPr>
            </w:pPr>
            <w:r w:rsidRPr="005D6366">
              <w:rPr>
                <w:rFonts w:ascii="Arial" w:eastAsia="Calibri" w:hAnsi="Arial" w:cs="Arial"/>
                <w:color w:val="000000"/>
              </w:rPr>
              <w:t>September 202</w:t>
            </w:r>
            <w:r>
              <w:rPr>
                <w:rFonts w:ascii="Arial" w:eastAsia="Calibri" w:hAnsi="Arial" w:cs="Arial"/>
                <w:color w:val="000000"/>
              </w:rPr>
              <w:t>4</w:t>
            </w:r>
          </w:p>
        </w:tc>
      </w:tr>
    </w:tbl>
    <w:p w14:paraId="26E59F09" w14:textId="77777777" w:rsidR="00885230" w:rsidRPr="00D85068" w:rsidRDefault="00885230">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612081" w:rsidRPr="005D6366" w14:paraId="113F5E0F" w14:textId="77777777" w:rsidTr="00612081">
        <w:trPr>
          <w:trHeight w:val="283"/>
        </w:trPr>
        <w:tc>
          <w:tcPr>
            <w:tcW w:w="15304" w:type="dxa"/>
            <w:gridSpan w:val="3"/>
            <w:shd w:val="clear" w:color="auto" w:fill="BEA6E8"/>
          </w:tcPr>
          <w:p w14:paraId="1DAD0256" w14:textId="0463225C" w:rsidR="00612081" w:rsidRPr="005D6366" w:rsidRDefault="00612081" w:rsidP="00612081">
            <w:pPr>
              <w:jc w:val="center"/>
              <w:rPr>
                <w:rFonts w:ascii="Arial" w:eastAsia="Calibri" w:hAnsi="Arial" w:cs="Arial"/>
                <w:b/>
                <w:bCs/>
                <w:color w:val="000000"/>
              </w:rPr>
            </w:pPr>
            <w:r w:rsidRPr="005D6366">
              <w:rPr>
                <w:rFonts w:ascii="Arial" w:hAnsi="Arial" w:cs="Arial"/>
                <w:b/>
                <w:bCs/>
              </w:rPr>
              <w:t xml:space="preserve">Pillar </w:t>
            </w:r>
            <w:r>
              <w:rPr>
                <w:rFonts w:ascii="Arial" w:hAnsi="Arial" w:cs="Arial"/>
                <w:b/>
                <w:bCs/>
              </w:rPr>
              <w:t>5</w:t>
            </w:r>
            <w:r w:rsidRPr="005D6366">
              <w:rPr>
                <w:rFonts w:ascii="Arial" w:hAnsi="Arial" w:cs="Arial"/>
                <w:b/>
                <w:bCs/>
              </w:rPr>
              <w:t>:</w:t>
            </w:r>
            <w:r w:rsidR="001E01B4">
              <w:rPr>
                <w:rFonts w:ascii="Arial" w:hAnsi="Arial" w:cs="Arial"/>
                <w:b/>
                <w:bCs/>
              </w:rPr>
              <w:t xml:space="preserve"> Culture</w:t>
            </w:r>
          </w:p>
        </w:tc>
      </w:tr>
      <w:tr w:rsidR="00892BAE" w:rsidRPr="005D6366" w14:paraId="7F124B1F" w14:textId="77777777" w:rsidTr="00612081">
        <w:trPr>
          <w:trHeight w:val="283"/>
        </w:trPr>
        <w:tc>
          <w:tcPr>
            <w:tcW w:w="11619" w:type="dxa"/>
            <w:shd w:val="clear" w:color="auto" w:fill="D9C4F4"/>
            <w:vAlign w:val="center"/>
          </w:tcPr>
          <w:p w14:paraId="3ED16BD8" w14:textId="7593E70B" w:rsidR="00892BAE" w:rsidRPr="005D6366" w:rsidRDefault="00892BAE" w:rsidP="00892BAE">
            <w:pPr>
              <w:rPr>
                <w:rFonts w:ascii="Arial" w:hAnsi="Arial" w:cs="Arial"/>
                <w:b/>
                <w:bCs/>
              </w:rPr>
            </w:pPr>
            <w:r w:rsidRPr="005D6366">
              <w:rPr>
                <w:rFonts w:ascii="Arial" w:eastAsia="Calibri" w:hAnsi="Arial" w:cs="Arial"/>
                <w:b/>
                <w:bCs/>
                <w:color w:val="000000"/>
              </w:rPr>
              <w:t>Actions</w:t>
            </w:r>
          </w:p>
        </w:tc>
        <w:tc>
          <w:tcPr>
            <w:tcW w:w="1701" w:type="dxa"/>
            <w:shd w:val="clear" w:color="auto" w:fill="D9C4F4"/>
            <w:vAlign w:val="center"/>
          </w:tcPr>
          <w:p w14:paraId="03230C86" w14:textId="461396F8" w:rsidR="00892BAE" w:rsidRPr="005D6366" w:rsidRDefault="00892BAE" w:rsidP="00892BAE">
            <w:pP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D9C4F4"/>
            <w:vAlign w:val="center"/>
          </w:tcPr>
          <w:p w14:paraId="661642EC" w14:textId="7893793D" w:rsidR="00892BAE" w:rsidRPr="005D6366" w:rsidRDefault="00892BAE" w:rsidP="00892BAE">
            <w:pPr>
              <w:rPr>
                <w:rFonts w:ascii="Arial" w:hAnsi="Arial" w:cs="Arial"/>
                <w:b/>
                <w:bCs/>
              </w:rPr>
            </w:pPr>
            <w:r w:rsidRPr="005D6366">
              <w:rPr>
                <w:rFonts w:ascii="Arial" w:eastAsia="Calibri" w:hAnsi="Arial" w:cs="Arial"/>
                <w:b/>
                <w:bCs/>
                <w:color w:val="000000"/>
              </w:rPr>
              <w:t>Target date</w:t>
            </w:r>
          </w:p>
        </w:tc>
      </w:tr>
      <w:tr w:rsidR="00105360" w:rsidRPr="005D6366" w14:paraId="32087D1B" w14:textId="77777777" w:rsidTr="008F20F5">
        <w:trPr>
          <w:trHeight w:val="794"/>
        </w:trPr>
        <w:tc>
          <w:tcPr>
            <w:tcW w:w="11619" w:type="dxa"/>
            <w:shd w:val="clear" w:color="auto" w:fill="A8D08D" w:themeFill="accent6" w:themeFillTint="99"/>
          </w:tcPr>
          <w:p w14:paraId="6B67918F" w14:textId="581D9913" w:rsidR="00105360" w:rsidRPr="00105360" w:rsidRDefault="00612081" w:rsidP="001B495C">
            <w:pPr>
              <w:jc w:val="both"/>
              <w:rPr>
                <w:rFonts w:ascii="Arial" w:hAnsi="Arial" w:cs="Arial"/>
              </w:rPr>
            </w:pPr>
            <w:r>
              <w:rPr>
                <w:rFonts w:ascii="Arial" w:hAnsi="Arial" w:cs="Arial"/>
              </w:rPr>
              <w:t>D</w:t>
            </w:r>
            <w:r w:rsidR="00105360" w:rsidRPr="005D6366">
              <w:rPr>
                <w:rFonts w:ascii="Arial" w:hAnsi="Arial" w:cs="Arial"/>
              </w:rPr>
              <w:t xml:space="preserve">evelop a new </w:t>
            </w:r>
            <w:r w:rsidR="00105360">
              <w:rPr>
                <w:rFonts w:ascii="Arial" w:hAnsi="Arial" w:cs="Arial"/>
              </w:rPr>
              <w:t xml:space="preserve">content </w:t>
            </w:r>
            <w:r w:rsidR="00105360" w:rsidRPr="005D6366">
              <w:rPr>
                <w:rFonts w:ascii="Arial" w:hAnsi="Arial" w:cs="Arial"/>
              </w:rPr>
              <w:t xml:space="preserve">area </w:t>
            </w:r>
            <w:r w:rsidR="00105360">
              <w:rPr>
                <w:rFonts w:ascii="Arial" w:hAnsi="Arial" w:cs="Arial"/>
              </w:rPr>
              <w:t>(</w:t>
            </w:r>
            <w:r w:rsidR="00105360" w:rsidRPr="005D6366">
              <w:rPr>
                <w:rFonts w:ascii="Arial" w:hAnsi="Arial" w:cs="Arial"/>
              </w:rPr>
              <w:t xml:space="preserve">within the RI Training </w:t>
            </w:r>
            <w:r w:rsidR="00105360">
              <w:rPr>
                <w:rFonts w:ascii="Arial" w:hAnsi="Arial" w:cs="Arial"/>
              </w:rPr>
              <w:t>or intranet) to</w:t>
            </w:r>
            <w:r w:rsidR="001B495C">
              <w:rPr>
                <w:rFonts w:ascii="Arial" w:hAnsi="Arial" w:cs="Arial"/>
              </w:rPr>
              <w:t xml:space="preserve"> </w:t>
            </w:r>
            <w:r w:rsidR="00105360" w:rsidRPr="001B495C">
              <w:rPr>
                <w:rFonts w:ascii="Arial" w:hAnsi="Arial" w:cs="Arial"/>
              </w:rPr>
              <w:t xml:space="preserve">provide ideas to staff with management and supervisory responsibilities about how they can help to embed a positive culture of Research Integrity and </w:t>
            </w:r>
            <w:r w:rsidR="001B495C">
              <w:rPr>
                <w:rFonts w:ascii="Arial" w:hAnsi="Arial" w:cs="Arial"/>
              </w:rPr>
              <w:t xml:space="preserve">to </w:t>
            </w:r>
            <w:r w:rsidR="00105360" w:rsidRPr="00105360">
              <w:rPr>
                <w:rFonts w:ascii="Arial" w:hAnsi="Arial" w:cs="Arial"/>
              </w:rPr>
              <w:t>deliver ideas about what can be done locally to facilitate peer discussion of Research Integrity</w:t>
            </w:r>
            <w:r w:rsidR="001B495C">
              <w:rPr>
                <w:rFonts w:ascii="Arial" w:hAnsi="Arial" w:cs="Arial"/>
              </w:rPr>
              <w:t>.</w:t>
            </w:r>
          </w:p>
        </w:tc>
        <w:tc>
          <w:tcPr>
            <w:tcW w:w="1701" w:type="dxa"/>
            <w:shd w:val="clear" w:color="auto" w:fill="auto"/>
            <w:vAlign w:val="center"/>
          </w:tcPr>
          <w:p w14:paraId="7F48172D" w14:textId="311EB91C" w:rsidR="00105360" w:rsidRDefault="00105360" w:rsidP="00105360">
            <w:pPr>
              <w:jc w:val="center"/>
              <w:rPr>
                <w:rFonts w:ascii="Arial" w:hAnsi="Arial" w:cs="Arial"/>
              </w:rPr>
            </w:pPr>
            <w:r w:rsidRPr="005D6366">
              <w:rPr>
                <w:rFonts w:ascii="Arial" w:eastAsia="Calibri" w:hAnsi="Arial" w:cs="Arial"/>
                <w:color w:val="000000"/>
              </w:rPr>
              <w:t>RIGE</w:t>
            </w:r>
          </w:p>
        </w:tc>
        <w:tc>
          <w:tcPr>
            <w:tcW w:w="1984" w:type="dxa"/>
            <w:shd w:val="clear" w:color="auto" w:fill="auto"/>
            <w:vAlign w:val="center"/>
          </w:tcPr>
          <w:p w14:paraId="0BAE1FD9" w14:textId="02B0407E" w:rsidR="00105360" w:rsidRPr="003A3368" w:rsidRDefault="00105360" w:rsidP="00105360">
            <w:pPr>
              <w:jc w:val="center"/>
              <w:rPr>
                <w:rFonts w:ascii="Arial" w:hAnsi="Arial" w:cs="Arial"/>
                <w:highlight w:val="yellow"/>
              </w:rPr>
            </w:pPr>
            <w:r w:rsidRPr="005D6366">
              <w:rPr>
                <w:rFonts w:ascii="Arial" w:eastAsia="Calibri" w:hAnsi="Arial" w:cs="Arial"/>
                <w:color w:val="000000"/>
              </w:rPr>
              <w:t>September 2023</w:t>
            </w:r>
          </w:p>
        </w:tc>
      </w:tr>
      <w:tr w:rsidR="00DD13A5" w:rsidRPr="005D6366" w14:paraId="72465A7E" w14:textId="77777777" w:rsidTr="008F20F5">
        <w:trPr>
          <w:trHeight w:val="567"/>
        </w:trPr>
        <w:tc>
          <w:tcPr>
            <w:tcW w:w="11619" w:type="dxa"/>
            <w:shd w:val="clear" w:color="auto" w:fill="A8D08D" w:themeFill="accent6" w:themeFillTint="99"/>
          </w:tcPr>
          <w:p w14:paraId="69E51DF2" w14:textId="736EED85" w:rsidR="00DD13A5" w:rsidRPr="005D6366" w:rsidRDefault="00612081" w:rsidP="00DD13A5">
            <w:pPr>
              <w:jc w:val="both"/>
              <w:rPr>
                <w:rFonts w:ascii="Arial" w:hAnsi="Arial" w:cs="Arial"/>
              </w:rPr>
            </w:pPr>
            <w:bookmarkStart w:id="5" w:name="_Hlk120196579"/>
            <w:r>
              <w:rPr>
                <w:rFonts w:ascii="Arial" w:hAnsi="Arial" w:cs="Arial"/>
              </w:rPr>
              <w:t>R</w:t>
            </w:r>
            <w:r w:rsidR="00DD13A5">
              <w:rPr>
                <w:rFonts w:ascii="Arial" w:hAnsi="Arial" w:cs="Arial"/>
              </w:rPr>
              <w:t xml:space="preserve">eview the </w:t>
            </w:r>
            <w:r w:rsidR="002E5ABF">
              <w:rPr>
                <w:rFonts w:ascii="Arial" w:hAnsi="Arial" w:cs="Arial"/>
              </w:rPr>
              <w:t>data</w:t>
            </w:r>
            <w:r w:rsidR="001B495C">
              <w:rPr>
                <w:rFonts w:ascii="Arial" w:hAnsi="Arial" w:cs="Arial"/>
              </w:rPr>
              <w:t xml:space="preserve">/responses </w:t>
            </w:r>
            <w:r w:rsidR="002E5ABF">
              <w:rPr>
                <w:rFonts w:ascii="Arial" w:hAnsi="Arial" w:cs="Arial"/>
              </w:rPr>
              <w:t xml:space="preserve">from </w:t>
            </w:r>
            <w:r w:rsidR="00DD13A5">
              <w:rPr>
                <w:rFonts w:ascii="Arial" w:hAnsi="Arial" w:cs="Arial"/>
              </w:rPr>
              <w:t>the “Research Integrity and Ethics” section of the</w:t>
            </w:r>
            <w:r w:rsidR="001B495C">
              <w:rPr>
                <w:rFonts w:ascii="Arial" w:hAnsi="Arial" w:cs="Arial"/>
              </w:rPr>
              <w:t xml:space="preserve"> 2022 </w:t>
            </w:r>
            <w:r w:rsidR="00DD13A5">
              <w:rPr>
                <w:rFonts w:ascii="Arial" w:hAnsi="Arial" w:cs="Arial"/>
              </w:rPr>
              <w:t>Research Culture Survey</w:t>
            </w:r>
            <w:r w:rsidR="001B495C">
              <w:rPr>
                <w:rFonts w:ascii="Arial" w:hAnsi="Arial" w:cs="Arial"/>
              </w:rPr>
              <w:t xml:space="preserve"> </w:t>
            </w:r>
            <w:r w:rsidR="00DD13A5">
              <w:rPr>
                <w:rFonts w:ascii="Arial" w:hAnsi="Arial" w:cs="Arial"/>
              </w:rPr>
              <w:t xml:space="preserve">and to have identified any additional Research Integrity-related actions and priority areas arising from this data. </w:t>
            </w:r>
          </w:p>
        </w:tc>
        <w:tc>
          <w:tcPr>
            <w:tcW w:w="1701" w:type="dxa"/>
            <w:shd w:val="clear" w:color="auto" w:fill="auto"/>
            <w:vAlign w:val="center"/>
          </w:tcPr>
          <w:p w14:paraId="15BABA63" w14:textId="6551FE08" w:rsidR="00DD13A5" w:rsidRPr="005D6366" w:rsidRDefault="00DD13A5" w:rsidP="00DD13A5">
            <w:pPr>
              <w:jc w:val="center"/>
              <w:rPr>
                <w:rFonts w:ascii="Arial" w:hAnsi="Arial" w:cs="Arial"/>
              </w:rPr>
            </w:pPr>
            <w:r>
              <w:rPr>
                <w:rFonts w:ascii="Arial" w:hAnsi="Arial" w:cs="Arial"/>
              </w:rPr>
              <w:t>RIGE</w:t>
            </w:r>
            <w:r w:rsidRPr="001F0CEC">
              <w:rPr>
                <w:rFonts w:ascii="Arial" w:hAnsi="Arial" w:cs="Arial"/>
                <w:b/>
                <w:bCs/>
                <w:u w:val="single"/>
              </w:rPr>
              <w:t xml:space="preserve"> &amp;</w:t>
            </w:r>
            <w:r>
              <w:rPr>
                <w:rFonts w:ascii="Arial" w:hAnsi="Arial" w:cs="Arial"/>
              </w:rPr>
              <w:t xml:space="preserve"> RCDG</w:t>
            </w:r>
          </w:p>
        </w:tc>
        <w:tc>
          <w:tcPr>
            <w:tcW w:w="1984" w:type="dxa"/>
            <w:shd w:val="clear" w:color="auto" w:fill="auto"/>
            <w:vAlign w:val="center"/>
          </w:tcPr>
          <w:p w14:paraId="378D29E7" w14:textId="25FD0661" w:rsidR="00DD13A5" w:rsidRPr="00DD13A5" w:rsidRDefault="00DD13A5" w:rsidP="00DD13A5">
            <w:pPr>
              <w:jc w:val="center"/>
              <w:rPr>
                <w:rFonts w:ascii="Arial" w:hAnsi="Arial" w:cs="Arial"/>
              </w:rPr>
            </w:pPr>
            <w:r w:rsidRPr="00DD13A5">
              <w:rPr>
                <w:rFonts w:ascii="Arial" w:eastAsia="Calibri" w:hAnsi="Arial" w:cs="Arial"/>
                <w:color w:val="000000"/>
              </w:rPr>
              <w:t>September 2023</w:t>
            </w:r>
          </w:p>
        </w:tc>
      </w:tr>
      <w:tr w:rsidR="00254529" w:rsidRPr="005D6366" w14:paraId="246942D9" w14:textId="77777777" w:rsidTr="00B142FC">
        <w:trPr>
          <w:trHeight w:val="567"/>
        </w:trPr>
        <w:tc>
          <w:tcPr>
            <w:tcW w:w="11619" w:type="dxa"/>
            <w:shd w:val="clear" w:color="auto" w:fill="auto"/>
          </w:tcPr>
          <w:p w14:paraId="214A6E33" w14:textId="6CEC9D58" w:rsidR="00254529" w:rsidRDefault="00612081" w:rsidP="00254529">
            <w:pPr>
              <w:jc w:val="both"/>
              <w:rPr>
                <w:rFonts w:ascii="Arial" w:hAnsi="Arial" w:cs="Arial"/>
              </w:rPr>
            </w:pPr>
            <w:r>
              <w:rPr>
                <w:rFonts w:ascii="Arial" w:hAnsi="Arial" w:cs="Arial"/>
              </w:rPr>
              <w:t>C</w:t>
            </w:r>
            <w:r w:rsidR="00254529" w:rsidRPr="005D6366">
              <w:rPr>
                <w:rFonts w:ascii="Arial" w:hAnsi="Arial" w:cs="Arial"/>
              </w:rPr>
              <w:t xml:space="preserve">onsider the extent to which local ARM champions are required and/or whether functions in this area could be embedded within </w:t>
            </w:r>
            <w:r w:rsidR="00254529">
              <w:rPr>
                <w:rFonts w:ascii="Arial" w:hAnsi="Arial" w:cs="Arial"/>
              </w:rPr>
              <w:t xml:space="preserve">existing structures or roles. </w:t>
            </w:r>
          </w:p>
        </w:tc>
        <w:tc>
          <w:tcPr>
            <w:tcW w:w="1701" w:type="dxa"/>
            <w:shd w:val="clear" w:color="auto" w:fill="auto"/>
            <w:vAlign w:val="center"/>
          </w:tcPr>
          <w:p w14:paraId="3F724C81" w14:textId="3B141412" w:rsidR="00254529" w:rsidRDefault="00DE5440" w:rsidP="00254529">
            <w:pPr>
              <w:jc w:val="center"/>
              <w:rPr>
                <w:rFonts w:ascii="Arial" w:hAnsi="Arial" w:cs="Arial"/>
              </w:rPr>
            </w:pPr>
            <w:proofErr w:type="spellStart"/>
            <w:r>
              <w:rPr>
                <w:rFonts w:ascii="Arial" w:eastAsia="Calibri" w:hAnsi="Arial" w:cs="Arial"/>
                <w:color w:val="000000"/>
              </w:rPr>
              <w:t>CaR</w:t>
            </w:r>
            <w:proofErr w:type="spellEnd"/>
          </w:p>
        </w:tc>
        <w:tc>
          <w:tcPr>
            <w:tcW w:w="1984" w:type="dxa"/>
            <w:shd w:val="clear" w:color="auto" w:fill="auto"/>
            <w:vAlign w:val="center"/>
          </w:tcPr>
          <w:p w14:paraId="1EEDD0A0" w14:textId="0EF5D0D1" w:rsidR="00254529" w:rsidRPr="00DD13A5" w:rsidRDefault="00254529" w:rsidP="00254529">
            <w:pPr>
              <w:jc w:val="center"/>
              <w:rPr>
                <w:rFonts w:ascii="Arial" w:eastAsia="Calibri" w:hAnsi="Arial" w:cs="Arial"/>
                <w:color w:val="000000"/>
              </w:rPr>
            </w:pPr>
            <w:r w:rsidRPr="003A5F11">
              <w:rPr>
                <w:rFonts w:ascii="Arial" w:eastAsia="Calibri" w:hAnsi="Arial" w:cs="Arial"/>
                <w:color w:val="000000"/>
              </w:rPr>
              <w:t>September 202</w:t>
            </w:r>
            <w:r>
              <w:rPr>
                <w:rFonts w:ascii="Arial" w:eastAsia="Calibri" w:hAnsi="Arial" w:cs="Arial"/>
                <w:color w:val="000000"/>
              </w:rPr>
              <w:t>3</w:t>
            </w:r>
          </w:p>
        </w:tc>
      </w:tr>
      <w:bookmarkEnd w:id="5"/>
      <w:tr w:rsidR="00B142FC" w:rsidRPr="005D6366" w14:paraId="06C4014B" w14:textId="47E69631" w:rsidTr="00B142FC">
        <w:trPr>
          <w:trHeight w:val="567"/>
        </w:trPr>
        <w:tc>
          <w:tcPr>
            <w:tcW w:w="11619" w:type="dxa"/>
            <w:shd w:val="clear" w:color="auto" w:fill="auto"/>
          </w:tcPr>
          <w:p w14:paraId="6FD0587D" w14:textId="2F43FA9A" w:rsidR="00B142FC" w:rsidRPr="005D6366" w:rsidRDefault="00612081" w:rsidP="00B142FC">
            <w:pPr>
              <w:jc w:val="both"/>
              <w:rPr>
                <w:rFonts w:ascii="Arial" w:hAnsi="Arial" w:cs="Arial"/>
              </w:rPr>
            </w:pPr>
            <w:r>
              <w:rPr>
                <w:rFonts w:ascii="Arial" w:hAnsi="Arial" w:cs="Arial"/>
              </w:rPr>
              <w:t>E</w:t>
            </w:r>
            <w:r w:rsidR="00B142FC" w:rsidRPr="005D6366">
              <w:rPr>
                <w:rFonts w:ascii="Arial" w:hAnsi="Arial" w:cs="Arial"/>
              </w:rPr>
              <w:t xml:space="preserve">xplore the creation of “safe spaces” or other mechanisms to enable and support staff and students in raising </w:t>
            </w:r>
            <w:r w:rsidR="00105360">
              <w:rPr>
                <w:rFonts w:ascii="Arial" w:hAnsi="Arial" w:cs="Arial"/>
              </w:rPr>
              <w:t>R</w:t>
            </w:r>
            <w:r w:rsidR="00B142FC" w:rsidRPr="005D6366">
              <w:rPr>
                <w:rFonts w:ascii="Arial" w:hAnsi="Arial" w:cs="Arial"/>
              </w:rPr>
              <w:t xml:space="preserve">esearch </w:t>
            </w:r>
            <w:r w:rsidR="00105360">
              <w:rPr>
                <w:rFonts w:ascii="Arial" w:hAnsi="Arial" w:cs="Arial"/>
              </w:rPr>
              <w:t>I</w:t>
            </w:r>
            <w:r w:rsidR="00B142FC" w:rsidRPr="005D6366">
              <w:rPr>
                <w:rFonts w:ascii="Arial" w:hAnsi="Arial" w:cs="Arial"/>
              </w:rPr>
              <w:t>ntegrity concerns.</w:t>
            </w:r>
          </w:p>
        </w:tc>
        <w:tc>
          <w:tcPr>
            <w:tcW w:w="1701" w:type="dxa"/>
            <w:shd w:val="clear" w:color="auto" w:fill="auto"/>
            <w:vAlign w:val="center"/>
          </w:tcPr>
          <w:p w14:paraId="26DFA7C7" w14:textId="0FE43C85" w:rsidR="00B142FC" w:rsidRPr="005D6366" w:rsidRDefault="00B142FC" w:rsidP="00B142FC">
            <w:pPr>
              <w:jc w:val="center"/>
              <w:rPr>
                <w:rStyle w:val="CommentReference"/>
                <w:rFonts w:ascii="Arial" w:hAnsi="Arial" w:cs="Arial"/>
                <w:sz w:val="22"/>
                <w:szCs w:val="22"/>
              </w:rPr>
            </w:pPr>
            <w:r w:rsidRPr="005D6366">
              <w:rPr>
                <w:rFonts w:ascii="Arial" w:hAnsi="Arial" w:cs="Arial"/>
              </w:rPr>
              <w:t>RIGE</w:t>
            </w:r>
          </w:p>
        </w:tc>
        <w:tc>
          <w:tcPr>
            <w:tcW w:w="1984" w:type="dxa"/>
            <w:shd w:val="clear" w:color="auto" w:fill="auto"/>
            <w:vAlign w:val="center"/>
          </w:tcPr>
          <w:p w14:paraId="6D343437" w14:textId="02FFAFB5" w:rsidR="00B142FC" w:rsidRPr="005D6366" w:rsidRDefault="00892BAE" w:rsidP="00B142FC">
            <w:pPr>
              <w:jc w:val="center"/>
              <w:rPr>
                <w:rFonts w:ascii="Arial" w:hAnsi="Arial" w:cs="Arial"/>
              </w:rPr>
            </w:pPr>
            <w:r>
              <w:rPr>
                <w:rFonts w:ascii="Arial" w:hAnsi="Arial" w:cs="Arial"/>
              </w:rPr>
              <w:t>September 2024</w:t>
            </w:r>
          </w:p>
        </w:tc>
      </w:tr>
      <w:tr w:rsidR="00892BAE" w:rsidRPr="005D6366" w14:paraId="6999AD43" w14:textId="77777777" w:rsidTr="0015431E">
        <w:trPr>
          <w:trHeight w:val="397"/>
        </w:trPr>
        <w:tc>
          <w:tcPr>
            <w:tcW w:w="11619" w:type="dxa"/>
            <w:shd w:val="clear" w:color="auto" w:fill="FFFF00"/>
          </w:tcPr>
          <w:p w14:paraId="326C9B72" w14:textId="3713612E" w:rsidR="00892BAE" w:rsidRPr="005D6366" w:rsidRDefault="00612081" w:rsidP="00DD13A5">
            <w:pPr>
              <w:jc w:val="both"/>
              <w:rPr>
                <w:rFonts w:ascii="Arial" w:hAnsi="Arial" w:cs="Arial"/>
              </w:rPr>
            </w:pPr>
            <w:r>
              <w:rPr>
                <w:rStyle w:val="cf01"/>
                <w:rFonts w:ascii="Arial" w:hAnsi="Arial" w:cs="Arial"/>
                <w:sz w:val="22"/>
                <w:szCs w:val="22"/>
              </w:rPr>
              <w:t>E</w:t>
            </w:r>
            <w:r w:rsidR="00892BAE" w:rsidRPr="005D6366">
              <w:rPr>
                <w:rStyle w:val="cf01"/>
                <w:rFonts w:ascii="Arial" w:hAnsi="Arial" w:cs="Arial"/>
                <w:sz w:val="22"/>
                <w:szCs w:val="22"/>
              </w:rPr>
              <w:t>xplore the extent to which demonstrating excellence in supporting</w:t>
            </w:r>
            <w:r w:rsidR="00892BAE" w:rsidRPr="005D6366">
              <w:rPr>
                <w:rStyle w:val="ListParagraphChar"/>
                <w:rFonts w:ascii="Arial" w:hAnsi="Arial" w:cs="Arial"/>
              </w:rPr>
              <w:t xml:space="preserve"> </w:t>
            </w:r>
            <w:r w:rsidR="00892BAE" w:rsidRPr="005D6366">
              <w:rPr>
                <w:rStyle w:val="cf01"/>
                <w:rFonts w:ascii="Arial" w:hAnsi="Arial" w:cs="Arial"/>
                <w:sz w:val="22"/>
                <w:szCs w:val="22"/>
              </w:rPr>
              <w:t xml:space="preserve">and/or embedding </w:t>
            </w:r>
            <w:r w:rsidR="00892BAE">
              <w:rPr>
                <w:rStyle w:val="cf01"/>
                <w:rFonts w:ascii="Arial" w:hAnsi="Arial" w:cs="Arial"/>
                <w:sz w:val="22"/>
                <w:szCs w:val="22"/>
              </w:rPr>
              <w:t>R</w:t>
            </w:r>
            <w:r w:rsidR="00892BAE" w:rsidRPr="005D6366">
              <w:rPr>
                <w:rStyle w:val="cf01"/>
                <w:rFonts w:ascii="Arial" w:hAnsi="Arial" w:cs="Arial"/>
                <w:sz w:val="22"/>
                <w:szCs w:val="22"/>
              </w:rPr>
              <w:t xml:space="preserve">esearch </w:t>
            </w:r>
            <w:r w:rsidR="00892BAE">
              <w:rPr>
                <w:rStyle w:val="cf01"/>
                <w:rFonts w:ascii="Arial" w:hAnsi="Arial" w:cs="Arial"/>
                <w:sz w:val="22"/>
                <w:szCs w:val="22"/>
              </w:rPr>
              <w:t>I</w:t>
            </w:r>
            <w:r w:rsidR="00892BAE" w:rsidRPr="005D6366">
              <w:rPr>
                <w:rStyle w:val="cf01"/>
                <w:rFonts w:ascii="Arial" w:hAnsi="Arial" w:cs="Arial"/>
                <w:sz w:val="22"/>
                <w:szCs w:val="22"/>
              </w:rPr>
              <w:t>ntegrity locally could be better reflected in the University's systems around reward and recognition, academic promotion, and profess</w:t>
            </w:r>
            <w:r w:rsidR="008F20F5">
              <w:rPr>
                <w:rStyle w:val="cf01"/>
                <w:rFonts w:ascii="Arial" w:hAnsi="Arial" w:cs="Arial"/>
                <w:sz w:val="22"/>
                <w:szCs w:val="22"/>
              </w:rPr>
              <w:t>orial</w:t>
            </w:r>
            <w:r w:rsidR="00892BAE" w:rsidRPr="005D6366">
              <w:rPr>
                <w:rStyle w:val="cf01"/>
                <w:rFonts w:ascii="Arial" w:hAnsi="Arial" w:cs="Arial"/>
                <w:sz w:val="22"/>
                <w:szCs w:val="22"/>
              </w:rPr>
              <w:t xml:space="preserve"> banding</w:t>
            </w:r>
            <w:r>
              <w:rPr>
                <w:rStyle w:val="cf01"/>
                <w:rFonts w:ascii="Arial" w:hAnsi="Arial" w:cs="Arial"/>
                <w:sz w:val="22"/>
                <w:szCs w:val="22"/>
              </w:rPr>
              <w:t>.</w:t>
            </w:r>
          </w:p>
        </w:tc>
        <w:tc>
          <w:tcPr>
            <w:tcW w:w="1701" w:type="dxa"/>
            <w:shd w:val="clear" w:color="auto" w:fill="auto"/>
            <w:vAlign w:val="center"/>
          </w:tcPr>
          <w:p w14:paraId="0B9435CA" w14:textId="7085C1A6" w:rsidR="00892BAE" w:rsidRPr="005D6366" w:rsidRDefault="00892BAE" w:rsidP="00DD13A5">
            <w:pPr>
              <w:jc w:val="center"/>
              <w:rPr>
                <w:rFonts w:ascii="Arial" w:hAnsi="Arial" w:cs="Arial"/>
              </w:rPr>
            </w:pPr>
            <w:r w:rsidRPr="005D6366">
              <w:rPr>
                <w:rFonts w:ascii="Arial" w:eastAsia="Calibri" w:hAnsi="Arial" w:cs="Arial"/>
                <w:color w:val="000000"/>
              </w:rPr>
              <w:t>RIGE</w:t>
            </w:r>
            <w:r w:rsidR="001F0CEC">
              <w:rPr>
                <w:rFonts w:ascii="Arial" w:eastAsia="Calibri" w:hAnsi="Arial" w:cs="Arial"/>
                <w:color w:val="000000"/>
              </w:rPr>
              <w:t xml:space="preserve"> </w:t>
            </w:r>
            <w:r w:rsidR="001F0CEC" w:rsidRPr="001F0CEC">
              <w:rPr>
                <w:rFonts w:ascii="Arial" w:eastAsia="Calibri" w:hAnsi="Arial" w:cs="Arial"/>
                <w:b/>
                <w:bCs/>
                <w:color w:val="000000"/>
                <w:u w:val="single"/>
              </w:rPr>
              <w:t>&amp;</w:t>
            </w:r>
            <w:r w:rsidR="001F0CEC">
              <w:rPr>
                <w:rFonts w:ascii="Arial" w:eastAsia="Calibri" w:hAnsi="Arial" w:cs="Arial"/>
                <w:color w:val="000000"/>
              </w:rPr>
              <w:t xml:space="preserve"> </w:t>
            </w:r>
            <w:r>
              <w:rPr>
                <w:rFonts w:ascii="Arial" w:eastAsia="Calibri" w:hAnsi="Arial" w:cs="Arial"/>
                <w:color w:val="000000"/>
              </w:rPr>
              <w:t xml:space="preserve">HR </w:t>
            </w:r>
            <w:r w:rsidRPr="001F0CEC">
              <w:rPr>
                <w:rFonts w:ascii="Arial" w:hAnsi="Arial" w:cs="Arial"/>
                <w:b/>
                <w:bCs/>
                <w:u w:val="single"/>
              </w:rPr>
              <w:t>&amp;</w:t>
            </w:r>
            <w:r>
              <w:rPr>
                <w:rFonts w:ascii="Arial" w:hAnsi="Arial" w:cs="Arial"/>
              </w:rPr>
              <w:t xml:space="preserve"> RCDG</w:t>
            </w:r>
          </w:p>
        </w:tc>
        <w:tc>
          <w:tcPr>
            <w:tcW w:w="1984" w:type="dxa"/>
            <w:shd w:val="clear" w:color="auto" w:fill="auto"/>
            <w:vAlign w:val="center"/>
          </w:tcPr>
          <w:p w14:paraId="4FE043E6" w14:textId="3BF0D313" w:rsidR="00892BAE" w:rsidRPr="005D6366" w:rsidRDefault="00892BAE" w:rsidP="00D85068">
            <w:pPr>
              <w:jc w:val="center"/>
              <w:rPr>
                <w:rFonts w:ascii="Arial" w:hAnsi="Arial" w:cs="Arial"/>
              </w:rPr>
            </w:pPr>
            <w:r w:rsidRPr="005D6366">
              <w:rPr>
                <w:rFonts w:ascii="Arial" w:hAnsi="Arial" w:cs="Arial"/>
              </w:rPr>
              <w:t>September 2024</w:t>
            </w:r>
          </w:p>
        </w:tc>
      </w:tr>
      <w:tr w:rsidR="00892BAE" w:rsidRPr="005D6366" w14:paraId="5BC8DCE3" w14:textId="0A3207C6" w:rsidTr="00B142FC">
        <w:trPr>
          <w:trHeight w:val="397"/>
        </w:trPr>
        <w:tc>
          <w:tcPr>
            <w:tcW w:w="11619" w:type="dxa"/>
            <w:shd w:val="clear" w:color="auto" w:fill="auto"/>
          </w:tcPr>
          <w:p w14:paraId="2B594540" w14:textId="30ED4CFE" w:rsidR="00892BAE" w:rsidRPr="005D6366" w:rsidRDefault="00892BAE" w:rsidP="00892BAE">
            <w:pPr>
              <w:jc w:val="both"/>
              <w:rPr>
                <w:rFonts w:ascii="Arial" w:hAnsi="Arial" w:cs="Arial"/>
              </w:rPr>
            </w:pPr>
            <w:r w:rsidRPr="005D6366">
              <w:rPr>
                <w:rFonts w:ascii="Arial" w:hAnsi="Arial" w:cs="Arial"/>
              </w:rPr>
              <w:t>Explore whether the ‘Research’ section of the Cardiff Academic could be improved/bolstered to include a reference to Research Integrity</w:t>
            </w:r>
            <w:r>
              <w:rPr>
                <w:rFonts w:ascii="Arial" w:hAnsi="Arial" w:cs="Arial"/>
              </w:rPr>
              <w:t xml:space="preserve"> (</w:t>
            </w:r>
            <w:r w:rsidRPr="005D6366">
              <w:rPr>
                <w:rFonts w:ascii="Arial" w:hAnsi="Arial" w:cs="Arial"/>
              </w:rPr>
              <w:t>conducting research to the highest standards of integrity</w:t>
            </w:r>
            <w:r>
              <w:rPr>
                <w:rFonts w:ascii="Arial" w:hAnsi="Arial" w:cs="Arial"/>
              </w:rPr>
              <w:t xml:space="preserve">), to help embed Research Integrity into broader employment values. </w:t>
            </w:r>
          </w:p>
        </w:tc>
        <w:tc>
          <w:tcPr>
            <w:tcW w:w="1701" w:type="dxa"/>
            <w:shd w:val="clear" w:color="auto" w:fill="auto"/>
            <w:vAlign w:val="center"/>
          </w:tcPr>
          <w:p w14:paraId="1AC268C4" w14:textId="3E44D549" w:rsidR="00892BAE" w:rsidRPr="005D6366" w:rsidRDefault="00892BAE" w:rsidP="00892BAE">
            <w:pPr>
              <w:jc w:val="center"/>
              <w:rPr>
                <w:rStyle w:val="CommentReference"/>
                <w:rFonts w:ascii="Arial" w:hAnsi="Arial" w:cs="Arial"/>
                <w:sz w:val="22"/>
                <w:szCs w:val="22"/>
              </w:rPr>
            </w:pPr>
            <w:r w:rsidRPr="005D6366">
              <w:rPr>
                <w:rFonts w:ascii="Arial" w:hAnsi="Arial" w:cs="Arial"/>
              </w:rPr>
              <w:t xml:space="preserve">RIGE </w:t>
            </w:r>
            <w:r w:rsidRPr="001F0CEC">
              <w:rPr>
                <w:rFonts w:ascii="Arial" w:hAnsi="Arial" w:cs="Arial"/>
                <w:b/>
                <w:bCs/>
                <w:u w:val="single"/>
              </w:rPr>
              <w:t>&amp;</w:t>
            </w:r>
            <w:r w:rsidRPr="005D6366">
              <w:rPr>
                <w:rFonts w:ascii="Arial" w:hAnsi="Arial" w:cs="Arial"/>
              </w:rPr>
              <w:t xml:space="preserve"> HR</w:t>
            </w:r>
          </w:p>
        </w:tc>
        <w:tc>
          <w:tcPr>
            <w:tcW w:w="1984" w:type="dxa"/>
            <w:shd w:val="clear" w:color="auto" w:fill="auto"/>
            <w:vAlign w:val="center"/>
          </w:tcPr>
          <w:p w14:paraId="2F39E9BE" w14:textId="07E15F76" w:rsidR="00892BAE" w:rsidRPr="005D6366" w:rsidRDefault="00892BAE" w:rsidP="00892BAE">
            <w:pPr>
              <w:jc w:val="center"/>
              <w:rPr>
                <w:rFonts w:ascii="Arial" w:hAnsi="Arial" w:cs="Arial"/>
              </w:rPr>
            </w:pPr>
            <w:r w:rsidRPr="005D6366">
              <w:rPr>
                <w:rFonts w:ascii="Arial" w:hAnsi="Arial" w:cs="Arial"/>
              </w:rPr>
              <w:t>September 2024</w:t>
            </w:r>
          </w:p>
        </w:tc>
      </w:tr>
      <w:tr w:rsidR="00892BAE" w:rsidRPr="005D6366" w14:paraId="386E9D94" w14:textId="77777777" w:rsidTr="00612081">
        <w:trPr>
          <w:trHeight w:val="283"/>
        </w:trPr>
        <w:tc>
          <w:tcPr>
            <w:tcW w:w="11619" w:type="dxa"/>
            <w:shd w:val="clear" w:color="auto" w:fill="auto"/>
          </w:tcPr>
          <w:p w14:paraId="020F5C2E" w14:textId="747190B5" w:rsidR="00892BAE" w:rsidRPr="005D6366" w:rsidRDefault="00612081" w:rsidP="00892BAE">
            <w:pPr>
              <w:jc w:val="both"/>
              <w:rPr>
                <w:rFonts w:ascii="Arial" w:hAnsi="Arial" w:cs="Arial"/>
              </w:rPr>
            </w:pPr>
            <w:r>
              <w:rPr>
                <w:rFonts w:ascii="Arial" w:hAnsi="Arial" w:cs="Arial"/>
              </w:rPr>
              <w:t>E</w:t>
            </w:r>
            <w:r w:rsidR="00892BAE">
              <w:rPr>
                <w:rFonts w:ascii="Arial" w:hAnsi="Arial" w:cs="Arial"/>
              </w:rPr>
              <w:t>xplore ways of integrating Research Integrity core values into the University’s mentoring schemes for Academic Staff.</w:t>
            </w:r>
          </w:p>
        </w:tc>
        <w:tc>
          <w:tcPr>
            <w:tcW w:w="1701" w:type="dxa"/>
            <w:shd w:val="clear" w:color="auto" w:fill="auto"/>
            <w:vAlign w:val="center"/>
          </w:tcPr>
          <w:p w14:paraId="22500011" w14:textId="5CDD722B" w:rsidR="00892BAE" w:rsidRPr="005D6366" w:rsidRDefault="00892BAE" w:rsidP="00892BAE">
            <w:pPr>
              <w:jc w:val="center"/>
              <w:rPr>
                <w:rFonts w:ascii="Arial" w:hAnsi="Arial" w:cs="Arial"/>
              </w:rPr>
            </w:pPr>
            <w:r w:rsidRPr="005D6366">
              <w:rPr>
                <w:rFonts w:ascii="Arial" w:eastAsia="Calibri" w:hAnsi="Arial" w:cs="Arial"/>
                <w:color w:val="000000"/>
              </w:rPr>
              <w:t>RIGE</w:t>
            </w:r>
            <w:r>
              <w:rPr>
                <w:rFonts w:ascii="Arial" w:eastAsia="Calibri" w:hAnsi="Arial" w:cs="Arial"/>
                <w:color w:val="000000"/>
              </w:rPr>
              <w:t xml:space="preserve"> </w:t>
            </w:r>
            <w:r w:rsidRPr="001F0CEC">
              <w:rPr>
                <w:rFonts w:ascii="Arial" w:eastAsia="Calibri" w:hAnsi="Arial" w:cs="Arial"/>
                <w:b/>
                <w:bCs/>
                <w:color w:val="000000"/>
                <w:u w:val="single"/>
              </w:rPr>
              <w:t>&amp;</w:t>
            </w:r>
            <w:r>
              <w:rPr>
                <w:rFonts w:ascii="Arial" w:eastAsia="Calibri" w:hAnsi="Arial" w:cs="Arial"/>
                <w:color w:val="000000"/>
              </w:rPr>
              <w:t xml:space="preserve"> HR</w:t>
            </w:r>
          </w:p>
        </w:tc>
        <w:tc>
          <w:tcPr>
            <w:tcW w:w="1984" w:type="dxa"/>
            <w:shd w:val="clear" w:color="auto" w:fill="auto"/>
            <w:vAlign w:val="center"/>
          </w:tcPr>
          <w:p w14:paraId="721F5E39" w14:textId="3671D215" w:rsidR="00892BAE" w:rsidRPr="005D6366" w:rsidRDefault="00892BAE" w:rsidP="00892BAE">
            <w:pPr>
              <w:jc w:val="center"/>
              <w:rPr>
                <w:rFonts w:ascii="Arial" w:hAnsi="Arial" w:cs="Arial"/>
              </w:rPr>
            </w:pPr>
            <w:r>
              <w:rPr>
                <w:rFonts w:ascii="Arial" w:hAnsi="Arial" w:cs="Arial"/>
              </w:rPr>
              <w:t>May 2025</w:t>
            </w:r>
          </w:p>
        </w:tc>
      </w:tr>
    </w:tbl>
    <w:p w14:paraId="5212EEB1" w14:textId="77777777" w:rsidR="00885230" w:rsidRPr="00D85068" w:rsidRDefault="00885230">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612081" w:rsidRPr="005F36C1" w14:paraId="42451449" w14:textId="77777777" w:rsidTr="00612081">
        <w:trPr>
          <w:trHeight w:val="283"/>
        </w:trPr>
        <w:tc>
          <w:tcPr>
            <w:tcW w:w="15304" w:type="dxa"/>
            <w:gridSpan w:val="3"/>
            <w:shd w:val="clear" w:color="auto" w:fill="BFBFBF" w:themeFill="background1" w:themeFillShade="BF"/>
            <w:vAlign w:val="center"/>
          </w:tcPr>
          <w:p w14:paraId="0220E02F" w14:textId="7DEF3807" w:rsidR="00612081" w:rsidRPr="005F36C1" w:rsidRDefault="00612081" w:rsidP="00612081">
            <w:pPr>
              <w:jc w:val="center"/>
              <w:rPr>
                <w:rFonts w:ascii="Arial" w:eastAsia="Calibri" w:hAnsi="Arial" w:cs="Arial"/>
                <w:b/>
                <w:bCs/>
                <w:color w:val="000000"/>
              </w:rPr>
            </w:pPr>
            <w:r w:rsidRPr="005F36C1">
              <w:rPr>
                <w:rFonts w:ascii="Arial" w:hAnsi="Arial" w:cs="Arial"/>
                <w:b/>
                <w:bCs/>
              </w:rPr>
              <w:t>Pillar 6: Engagement, Communication and Transparency</w:t>
            </w:r>
          </w:p>
        </w:tc>
      </w:tr>
      <w:tr w:rsidR="00612081" w:rsidRPr="005F36C1" w14:paraId="39E2C047" w14:textId="77777777" w:rsidTr="001E01B4">
        <w:trPr>
          <w:trHeight w:val="283"/>
        </w:trPr>
        <w:tc>
          <w:tcPr>
            <w:tcW w:w="11619" w:type="dxa"/>
            <w:shd w:val="clear" w:color="auto" w:fill="E7E6E6" w:themeFill="background2"/>
            <w:vAlign w:val="center"/>
          </w:tcPr>
          <w:p w14:paraId="4D5ED9CE" w14:textId="02B8B5F2" w:rsidR="00612081" w:rsidRPr="005F36C1" w:rsidRDefault="00612081" w:rsidP="00612081">
            <w:pPr>
              <w:rPr>
                <w:rFonts w:ascii="Arial" w:hAnsi="Arial" w:cs="Arial"/>
                <w:b/>
                <w:bCs/>
              </w:rPr>
            </w:pPr>
            <w:r w:rsidRPr="005F36C1">
              <w:rPr>
                <w:rFonts w:ascii="Arial" w:eastAsia="Calibri" w:hAnsi="Arial" w:cs="Arial"/>
                <w:b/>
                <w:bCs/>
                <w:color w:val="000000"/>
              </w:rPr>
              <w:t>Actions</w:t>
            </w:r>
          </w:p>
        </w:tc>
        <w:tc>
          <w:tcPr>
            <w:tcW w:w="1701" w:type="dxa"/>
            <w:shd w:val="clear" w:color="auto" w:fill="E7E6E6" w:themeFill="background2"/>
            <w:vAlign w:val="center"/>
          </w:tcPr>
          <w:p w14:paraId="4AD6826F" w14:textId="0328AAE8" w:rsidR="00612081" w:rsidRPr="005F36C1" w:rsidRDefault="00612081" w:rsidP="00612081">
            <w:pPr>
              <w:rPr>
                <w:rFonts w:ascii="Arial" w:hAnsi="Arial" w:cs="Arial"/>
                <w:b/>
                <w:bCs/>
              </w:rPr>
            </w:pPr>
            <w:r w:rsidRPr="005F36C1">
              <w:rPr>
                <w:rFonts w:ascii="Arial" w:eastAsia="Calibri" w:hAnsi="Arial" w:cs="Arial"/>
                <w:b/>
                <w:bCs/>
                <w:color w:val="000000"/>
              </w:rPr>
              <w:t>Owner(s)</w:t>
            </w:r>
          </w:p>
        </w:tc>
        <w:tc>
          <w:tcPr>
            <w:tcW w:w="1984" w:type="dxa"/>
            <w:shd w:val="clear" w:color="auto" w:fill="E7E6E6" w:themeFill="background2"/>
            <w:vAlign w:val="center"/>
          </w:tcPr>
          <w:p w14:paraId="12B80D4B" w14:textId="4A313D48" w:rsidR="00612081" w:rsidRPr="005F36C1" w:rsidRDefault="00612081" w:rsidP="00612081">
            <w:pPr>
              <w:rPr>
                <w:rFonts w:ascii="Arial" w:hAnsi="Arial" w:cs="Arial"/>
                <w:b/>
                <w:bCs/>
              </w:rPr>
            </w:pPr>
            <w:r w:rsidRPr="005F36C1">
              <w:rPr>
                <w:rFonts w:ascii="Arial" w:eastAsia="Calibri" w:hAnsi="Arial" w:cs="Arial"/>
                <w:b/>
                <w:bCs/>
                <w:color w:val="000000"/>
              </w:rPr>
              <w:t>Target date</w:t>
            </w:r>
          </w:p>
        </w:tc>
      </w:tr>
      <w:tr w:rsidR="00612081" w:rsidRPr="005F36C1" w14:paraId="4427846F" w14:textId="77777777" w:rsidTr="008F20F5">
        <w:trPr>
          <w:trHeight w:val="531"/>
        </w:trPr>
        <w:tc>
          <w:tcPr>
            <w:tcW w:w="11619" w:type="dxa"/>
            <w:shd w:val="clear" w:color="auto" w:fill="A8D08D" w:themeFill="accent6" w:themeFillTint="99"/>
          </w:tcPr>
          <w:p w14:paraId="71DCAA0B" w14:textId="17969540" w:rsidR="00612081" w:rsidRPr="005F36C1" w:rsidRDefault="00612081" w:rsidP="00612081">
            <w:pPr>
              <w:jc w:val="both"/>
              <w:rPr>
                <w:rFonts w:ascii="Arial" w:hAnsi="Arial" w:cs="Arial"/>
              </w:rPr>
            </w:pPr>
            <w:r>
              <w:rPr>
                <w:rFonts w:ascii="Arial" w:eastAsia="Times New Roman" w:hAnsi="Arial" w:cs="Arial"/>
              </w:rPr>
              <w:t>I</w:t>
            </w:r>
            <w:r w:rsidRPr="005F36C1">
              <w:rPr>
                <w:rFonts w:ascii="Arial" w:eastAsia="Times New Roman" w:hAnsi="Arial" w:cs="Arial"/>
              </w:rPr>
              <w:t xml:space="preserve">nvite knowledge exchange, </w:t>
            </w:r>
            <w:proofErr w:type="gramStart"/>
            <w:r w:rsidRPr="005F36C1">
              <w:rPr>
                <w:rFonts w:ascii="Arial" w:eastAsia="Times New Roman" w:hAnsi="Arial" w:cs="Arial"/>
              </w:rPr>
              <w:t>impact</w:t>
            </w:r>
            <w:proofErr w:type="gramEnd"/>
            <w:r w:rsidRPr="005F36C1">
              <w:rPr>
                <w:rFonts w:ascii="Arial" w:eastAsia="Times New Roman" w:hAnsi="Arial" w:cs="Arial"/>
              </w:rPr>
              <w:t xml:space="preserve"> and </w:t>
            </w:r>
            <w:r w:rsidR="00815334">
              <w:rPr>
                <w:rFonts w:ascii="Arial" w:eastAsia="Times New Roman" w:hAnsi="Arial" w:cs="Arial"/>
              </w:rPr>
              <w:t xml:space="preserve">engagement </w:t>
            </w:r>
            <w:r w:rsidRPr="005F36C1">
              <w:rPr>
                <w:rFonts w:ascii="Arial" w:eastAsia="Times New Roman" w:hAnsi="Arial" w:cs="Arial"/>
              </w:rPr>
              <w:t>colleagues to feed into the next revision of the RI CoP and to consider whether a specific paragraph on these activities is required.</w:t>
            </w:r>
          </w:p>
        </w:tc>
        <w:tc>
          <w:tcPr>
            <w:tcW w:w="1701" w:type="dxa"/>
            <w:shd w:val="clear" w:color="auto" w:fill="auto"/>
            <w:vAlign w:val="center"/>
          </w:tcPr>
          <w:p w14:paraId="39745491" w14:textId="1D970CBD"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3EDD2028" w14:textId="636C828F" w:rsidR="00612081" w:rsidRPr="005F36C1" w:rsidRDefault="00EE1003" w:rsidP="00612081">
            <w:pPr>
              <w:jc w:val="center"/>
              <w:rPr>
                <w:rFonts w:ascii="Arial" w:eastAsia="Calibri" w:hAnsi="Arial" w:cs="Arial"/>
                <w:color w:val="000000"/>
                <w:highlight w:val="yellow"/>
              </w:rPr>
            </w:pPr>
            <w:r>
              <w:rPr>
                <w:rFonts w:ascii="Arial" w:eastAsia="Calibri" w:hAnsi="Arial" w:cs="Arial"/>
                <w:color w:val="000000"/>
              </w:rPr>
              <w:t>April</w:t>
            </w:r>
            <w:r w:rsidR="00612081" w:rsidRPr="005F36C1">
              <w:rPr>
                <w:rFonts w:ascii="Arial" w:eastAsia="Calibri" w:hAnsi="Arial" w:cs="Arial"/>
                <w:color w:val="000000"/>
              </w:rPr>
              <w:t xml:space="preserve"> 2023</w:t>
            </w:r>
          </w:p>
        </w:tc>
      </w:tr>
      <w:tr w:rsidR="00612081" w:rsidRPr="005F36C1" w14:paraId="687E1CA4" w14:textId="77777777" w:rsidTr="008F20F5">
        <w:trPr>
          <w:trHeight w:val="283"/>
        </w:trPr>
        <w:tc>
          <w:tcPr>
            <w:tcW w:w="11619" w:type="dxa"/>
            <w:shd w:val="clear" w:color="auto" w:fill="A8D08D" w:themeFill="accent6" w:themeFillTint="99"/>
          </w:tcPr>
          <w:p w14:paraId="4C7DE7C3" w14:textId="369C3ADE" w:rsidR="00612081" w:rsidRPr="005F36C1" w:rsidRDefault="00612081" w:rsidP="00612081">
            <w:pPr>
              <w:jc w:val="both"/>
              <w:rPr>
                <w:rFonts w:ascii="Arial" w:hAnsi="Arial" w:cs="Arial"/>
              </w:rPr>
            </w:pPr>
            <w:r>
              <w:rPr>
                <w:rFonts w:ascii="Arial" w:hAnsi="Arial" w:cs="Arial"/>
              </w:rPr>
              <w:t>P</w:t>
            </w:r>
            <w:r w:rsidRPr="005F36C1">
              <w:rPr>
                <w:rFonts w:ascii="Arial" w:hAnsi="Arial" w:cs="Arial"/>
              </w:rPr>
              <w:t>ublish the University’s Ethics Policy for Human Research on the</w:t>
            </w:r>
            <w:r w:rsidR="001F0CEC">
              <w:rPr>
                <w:rFonts w:ascii="Arial" w:hAnsi="Arial" w:cs="Arial"/>
              </w:rPr>
              <w:t xml:space="preserve"> University’s</w:t>
            </w:r>
            <w:r w:rsidRPr="005F36C1">
              <w:rPr>
                <w:rFonts w:ascii="Arial" w:hAnsi="Arial" w:cs="Arial"/>
              </w:rPr>
              <w:t xml:space="preserve"> extern</w:t>
            </w:r>
            <w:r w:rsidR="001F0CEC">
              <w:rPr>
                <w:rFonts w:ascii="Arial" w:hAnsi="Arial" w:cs="Arial"/>
              </w:rPr>
              <w:t>ally</w:t>
            </w:r>
            <w:r w:rsidRPr="005F36C1">
              <w:rPr>
                <w:rFonts w:ascii="Arial" w:hAnsi="Arial" w:cs="Arial"/>
              </w:rPr>
              <w:t xml:space="preserve"> facing </w:t>
            </w:r>
            <w:r w:rsidR="001F0CEC">
              <w:rPr>
                <w:rFonts w:ascii="Arial" w:hAnsi="Arial" w:cs="Arial"/>
              </w:rPr>
              <w:t>website.</w:t>
            </w:r>
          </w:p>
        </w:tc>
        <w:tc>
          <w:tcPr>
            <w:tcW w:w="1701" w:type="dxa"/>
            <w:shd w:val="clear" w:color="auto" w:fill="auto"/>
            <w:vAlign w:val="center"/>
          </w:tcPr>
          <w:p w14:paraId="15311223" w14:textId="023E73DF"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16918A94" w14:textId="4EC71217" w:rsidR="00612081" w:rsidRPr="005F36C1" w:rsidRDefault="00EE1003" w:rsidP="00612081">
            <w:pPr>
              <w:jc w:val="center"/>
              <w:rPr>
                <w:rFonts w:ascii="Arial" w:eastAsia="Calibri" w:hAnsi="Arial" w:cs="Arial"/>
                <w:color w:val="000000"/>
                <w:highlight w:val="yellow"/>
              </w:rPr>
            </w:pPr>
            <w:r>
              <w:rPr>
                <w:rFonts w:ascii="Arial" w:eastAsia="Calibri" w:hAnsi="Arial" w:cs="Arial"/>
                <w:color w:val="000000"/>
              </w:rPr>
              <w:t>April</w:t>
            </w:r>
            <w:r w:rsidR="00612081" w:rsidRPr="005F36C1">
              <w:rPr>
                <w:rFonts w:ascii="Arial" w:eastAsia="Calibri" w:hAnsi="Arial" w:cs="Arial"/>
                <w:color w:val="000000"/>
              </w:rPr>
              <w:t xml:space="preserve"> 2023</w:t>
            </w:r>
          </w:p>
        </w:tc>
      </w:tr>
      <w:tr w:rsidR="005B1FCE" w:rsidRPr="005F36C1" w14:paraId="78F90ECE" w14:textId="77777777" w:rsidTr="008F20F5">
        <w:trPr>
          <w:trHeight w:val="283"/>
        </w:trPr>
        <w:tc>
          <w:tcPr>
            <w:tcW w:w="11619" w:type="dxa"/>
            <w:shd w:val="clear" w:color="auto" w:fill="A8D08D" w:themeFill="accent6" w:themeFillTint="99"/>
          </w:tcPr>
          <w:p w14:paraId="37838BC9" w14:textId="0259CE8A" w:rsidR="005B1FCE" w:rsidRDefault="005B1FCE" w:rsidP="005B1FCE">
            <w:pPr>
              <w:jc w:val="both"/>
              <w:rPr>
                <w:rFonts w:ascii="Arial" w:hAnsi="Arial" w:cs="Arial"/>
              </w:rPr>
            </w:pPr>
            <w:r w:rsidRPr="005F36C1">
              <w:rPr>
                <w:rFonts w:ascii="Arial" w:hAnsi="Arial" w:cs="Arial"/>
              </w:rPr>
              <w:t xml:space="preserve">Consider whether the </w:t>
            </w:r>
            <w:proofErr w:type="spellStart"/>
            <w:r w:rsidRPr="005F36C1">
              <w:rPr>
                <w:rFonts w:ascii="Arial" w:hAnsi="Arial" w:cs="Arial"/>
              </w:rPr>
              <w:t>Animals@Cardiff</w:t>
            </w:r>
            <w:proofErr w:type="spellEnd"/>
            <w:r w:rsidRPr="005F36C1">
              <w:rPr>
                <w:rFonts w:ascii="Arial" w:hAnsi="Arial" w:cs="Arial"/>
              </w:rPr>
              <w:t xml:space="preserve"> Policy could be made publicly available on the University’s </w:t>
            </w:r>
            <w:r>
              <w:rPr>
                <w:rFonts w:ascii="Arial" w:hAnsi="Arial" w:cs="Arial"/>
              </w:rPr>
              <w:t>website</w:t>
            </w:r>
            <w:r w:rsidRPr="005F36C1">
              <w:rPr>
                <w:rFonts w:ascii="Arial" w:hAnsi="Arial" w:cs="Arial"/>
              </w:rPr>
              <w:t xml:space="preserve">.    </w:t>
            </w:r>
          </w:p>
        </w:tc>
        <w:tc>
          <w:tcPr>
            <w:tcW w:w="1701" w:type="dxa"/>
            <w:shd w:val="clear" w:color="auto" w:fill="auto"/>
            <w:vAlign w:val="center"/>
          </w:tcPr>
          <w:p w14:paraId="4C96723D" w14:textId="3FB0D44E" w:rsidR="005B1FCE" w:rsidRPr="005F36C1" w:rsidRDefault="005B1FCE" w:rsidP="005B1FCE">
            <w:pPr>
              <w:jc w:val="center"/>
              <w:rPr>
                <w:rFonts w:ascii="Arial" w:eastAsia="Calibri" w:hAnsi="Arial" w:cs="Arial"/>
                <w:color w:val="000000"/>
              </w:rPr>
            </w:pPr>
            <w:r w:rsidRPr="005F36C1">
              <w:rPr>
                <w:rFonts w:ascii="Arial" w:eastAsia="Calibri" w:hAnsi="Arial" w:cs="Arial"/>
              </w:rPr>
              <w:t>BSO</w:t>
            </w:r>
          </w:p>
        </w:tc>
        <w:tc>
          <w:tcPr>
            <w:tcW w:w="1984" w:type="dxa"/>
            <w:shd w:val="clear" w:color="auto" w:fill="auto"/>
            <w:vAlign w:val="center"/>
          </w:tcPr>
          <w:p w14:paraId="42A96E4B" w14:textId="6CA6108B" w:rsidR="005B1FCE" w:rsidRPr="005F36C1" w:rsidRDefault="00EE1003" w:rsidP="005B1FCE">
            <w:pPr>
              <w:jc w:val="center"/>
              <w:rPr>
                <w:rFonts w:ascii="Arial" w:eastAsia="Calibri" w:hAnsi="Arial" w:cs="Arial"/>
                <w:color w:val="000000"/>
              </w:rPr>
            </w:pPr>
            <w:r>
              <w:rPr>
                <w:rFonts w:ascii="Arial" w:eastAsia="Calibri" w:hAnsi="Arial" w:cs="Arial"/>
                <w:color w:val="000000"/>
              </w:rPr>
              <w:t>April</w:t>
            </w:r>
            <w:r w:rsidR="005B1FCE" w:rsidRPr="005F36C1">
              <w:rPr>
                <w:rFonts w:ascii="Arial" w:eastAsia="Calibri" w:hAnsi="Arial" w:cs="Arial"/>
                <w:color w:val="000000"/>
              </w:rPr>
              <w:t xml:space="preserve"> 2023</w:t>
            </w:r>
          </w:p>
        </w:tc>
      </w:tr>
      <w:tr w:rsidR="002E6BE4" w:rsidRPr="005F36C1" w14:paraId="1CED0666" w14:textId="77777777" w:rsidTr="008F20F5">
        <w:trPr>
          <w:trHeight w:val="283"/>
        </w:trPr>
        <w:tc>
          <w:tcPr>
            <w:tcW w:w="11619" w:type="dxa"/>
            <w:shd w:val="clear" w:color="auto" w:fill="A8D08D" w:themeFill="accent6" w:themeFillTint="99"/>
          </w:tcPr>
          <w:p w14:paraId="3C6AA59A" w14:textId="5F1840F9" w:rsidR="002E6BE4" w:rsidRPr="005F36C1" w:rsidRDefault="002E6BE4" w:rsidP="005B1FCE">
            <w:pPr>
              <w:jc w:val="both"/>
              <w:rPr>
                <w:rFonts w:ascii="Arial" w:hAnsi="Arial" w:cs="Arial"/>
              </w:rPr>
            </w:pPr>
            <w:r>
              <w:rPr>
                <w:rFonts w:ascii="Arial" w:hAnsi="Arial" w:cs="Arial"/>
              </w:rPr>
              <w:t xml:space="preserve">Communicate, and raise awareness of, the Research Integrity Action Plan with key stakeholders across the University, including local Research Integrity Leads and the Directors of Research. </w:t>
            </w:r>
          </w:p>
        </w:tc>
        <w:tc>
          <w:tcPr>
            <w:tcW w:w="1701" w:type="dxa"/>
            <w:shd w:val="clear" w:color="auto" w:fill="auto"/>
            <w:vAlign w:val="center"/>
          </w:tcPr>
          <w:p w14:paraId="625FE527" w14:textId="116414FD" w:rsidR="002E6BE4" w:rsidRPr="005F36C1" w:rsidRDefault="002E6BE4" w:rsidP="005B1FCE">
            <w:pPr>
              <w:jc w:val="center"/>
              <w:rPr>
                <w:rFonts w:ascii="Arial" w:eastAsia="Calibri" w:hAnsi="Arial" w:cs="Arial"/>
              </w:rPr>
            </w:pPr>
            <w:r>
              <w:rPr>
                <w:rFonts w:ascii="Arial" w:eastAsia="Calibri" w:hAnsi="Arial" w:cs="Arial"/>
              </w:rPr>
              <w:t>RIGE</w:t>
            </w:r>
          </w:p>
        </w:tc>
        <w:tc>
          <w:tcPr>
            <w:tcW w:w="1984" w:type="dxa"/>
            <w:shd w:val="clear" w:color="auto" w:fill="auto"/>
            <w:vAlign w:val="center"/>
          </w:tcPr>
          <w:p w14:paraId="13E6EBB4" w14:textId="0D5EBD5A" w:rsidR="002E6BE4" w:rsidRDefault="002E6BE4" w:rsidP="005B1FCE">
            <w:pPr>
              <w:jc w:val="center"/>
              <w:rPr>
                <w:rFonts w:ascii="Arial" w:eastAsia="Calibri" w:hAnsi="Arial" w:cs="Arial"/>
                <w:color w:val="000000"/>
              </w:rPr>
            </w:pPr>
            <w:r>
              <w:rPr>
                <w:rFonts w:ascii="Arial" w:eastAsia="Calibri" w:hAnsi="Arial" w:cs="Arial"/>
                <w:color w:val="000000"/>
              </w:rPr>
              <w:t>July 2023</w:t>
            </w:r>
          </w:p>
        </w:tc>
      </w:tr>
      <w:tr w:rsidR="00612081" w:rsidRPr="005F36C1" w14:paraId="743DD28F" w14:textId="77777777" w:rsidTr="008F20F5">
        <w:trPr>
          <w:trHeight w:val="283"/>
        </w:trPr>
        <w:tc>
          <w:tcPr>
            <w:tcW w:w="11619" w:type="dxa"/>
            <w:shd w:val="clear" w:color="auto" w:fill="A8D08D" w:themeFill="accent6" w:themeFillTint="99"/>
          </w:tcPr>
          <w:p w14:paraId="26830BF5" w14:textId="0BBEDBA3" w:rsidR="00612081" w:rsidRPr="005F36C1" w:rsidRDefault="00612081" w:rsidP="00612081">
            <w:pPr>
              <w:jc w:val="both"/>
              <w:rPr>
                <w:rFonts w:ascii="Arial" w:eastAsia="Times New Roman" w:hAnsi="Arial" w:cs="Arial"/>
              </w:rPr>
            </w:pPr>
            <w:r>
              <w:rPr>
                <w:rFonts w:ascii="Arial" w:hAnsi="Arial" w:cs="Arial"/>
              </w:rPr>
              <w:t>H</w:t>
            </w:r>
            <w:r w:rsidRPr="005F36C1">
              <w:rPr>
                <w:rFonts w:ascii="Arial" w:hAnsi="Arial" w:cs="Arial"/>
              </w:rPr>
              <w:t xml:space="preserve">old an annual review meeting between SREC and ORIEC representatives, following </w:t>
            </w:r>
            <w:r w:rsidR="001E01B4">
              <w:rPr>
                <w:rFonts w:ascii="Arial" w:hAnsi="Arial" w:cs="Arial"/>
              </w:rPr>
              <w:t>each</w:t>
            </w:r>
            <w:r w:rsidRPr="005F36C1">
              <w:rPr>
                <w:rFonts w:ascii="Arial" w:hAnsi="Arial" w:cs="Arial"/>
              </w:rPr>
              <w:t xml:space="preserve"> SREC </w:t>
            </w:r>
            <w:r w:rsidR="001E01B4">
              <w:rPr>
                <w:rFonts w:ascii="Arial" w:hAnsi="Arial" w:cs="Arial"/>
              </w:rPr>
              <w:t>r</w:t>
            </w:r>
            <w:r w:rsidRPr="005F36C1">
              <w:rPr>
                <w:rFonts w:ascii="Arial" w:hAnsi="Arial" w:cs="Arial"/>
              </w:rPr>
              <w:t xml:space="preserve">eporting cycle.  </w:t>
            </w:r>
          </w:p>
        </w:tc>
        <w:tc>
          <w:tcPr>
            <w:tcW w:w="1701" w:type="dxa"/>
            <w:shd w:val="clear" w:color="auto" w:fill="auto"/>
            <w:vAlign w:val="center"/>
          </w:tcPr>
          <w:p w14:paraId="0C6E8F19" w14:textId="66448A11"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08746470" w14:textId="4B470D65" w:rsidR="00612081" w:rsidRPr="005F36C1" w:rsidRDefault="00612081" w:rsidP="00612081">
            <w:pPr>
              <w:jc w:val="center"/>
              <w:rPr>
                <w:rFonts w:ascii="Arial" w:eastAsia="Calibri" w:hAnsi="Arial" w:cs="Arial"/>
                <w:color w:val="000000"/>
              </w:rPr>
            </w:pPr>
            <w:r w:rsidRPr="005F36C1">
              <w:rPr>
                <w:rFonts w:ascii="Arial" w:hAnsi="Arial" w:cs="Arial"/>
              </w:rPr>
              <w:t>July 2023</w:t>
            </w:r>
            <w:r>
              <w:rPr>
                <w:rFonts w:ascii="Arial" w:hAnsi="Arial" w:cs="Arial"/>
              </w:rPr>
              <w:t xml:space="preserve">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612081" w:rsidRPr="005F36C1" w14:paraId="70FB791C" w14:textId="77777777" w:rsidTr="008F20F5">
        <w:trPr>
          <w:trHeight w:val="283"/>
        </w:trPr>
        <w:tc>
          <w:tcPr>
            <w:tcW w:w="11619" w:type="dxa"/>
            <w:shd w:val="clear" w:color="auto" w:fill="FFFF00"/>
          </w:tcPr>
          <w:p w14:paraId="74306C9E" w14:textId="0062CC2E" w:rsidR="00612081" w:rsidRPr="005F36C1" w:rsidRDefault="00612081" w:rsidP="00612081">
            <w:pPr>
              <w:jc w:val="both"/>
              <w:rPr>
                <w:rFonts w:ascii="Arial" w:hAnsi="Arial" w:cs="Arial"/>
              </w:rPr>
            </w:pPr>
            <w:r w:rsidRPr="005F36C1">
              <w:rPr>
                <w:rFonts w:ascii="Arial" w:hAnsi="Arial" w:cs="Arial"/>
              </w:rPr>
              <w:t>Consider ways in which the ARM Procedure and reporting process could be better clarified and publicised</w:t>
            </w:r>
            <w:r w:rsidRPr="00112E68">
              <w:rPr>
                <w:rFonts w:ascii="Arial" w:hAnsi="Arial" w:cs="Arial"/>
              </w:rPr>
              <w:t>.</w:t>
            </w:r>
          </w:p>
        </w:tc>
        <w:tc>
          <w:tcPr>
            <w:tcW w:w="1701" w:type="dxa"/>
            <w:shd w:val="clear" w:color="auto" w:fill="auto"/>
            <w:vAlign w:val="center"/>
          </w:tcPr>
          <w:p w14:paraId="00C3DFCA" w14:textId="40DB4650" w:rsidR="00612081" w:rsidRPr="005F36C1" w:rsidRDefault="001E01B4" w:rsidP="00612081">
            <w:pPr>
              <w:jc w:val="center"/>
              <w:rPr>
                <w:rFonts w:ascii="Arial" w:eastAsia="Calibri" w:hAnsi="Arial" w:cs="Arial"/>
                <w:color w:val="000000"/>
              </w:rPr>
            </w:pPr>
            <w:proofErr w:type="spellStart"/>
            <w:r>
              <w:rPr>
                <w:rFonts w:ascii="Arial" w:eastAsia="Calibri" w:hAnsi="Arial" w:cs="Arial"/>
                <w:color w:val="000000"/>
              </w:rPr>
              <w:t>CaR</w:t>
            </w:r>
            <w:proofErr w:type="spellEnd"/>
          </w:p>
        </w:tc>
        <w:tc>
          <w:tcPr>
            <w:tcW w:w="1984" w:type="dxa"/>
            <w:shd w:val="clear" w:color="auto" w:fill="auto"/>
            <w:vAlign w:val="center"/>
          </w:tcPr>
          <w:p w14:paraId="756CFB8E" w14:textId="4AD993A8" w:rsidR="00612081" w:rsidRPr="005F36C1" w:rsidRDefault="00612081" w:rsidP="00612081">
            <w:pPr>
              <w:jc w:val="center"/>
              <w:rPr>
                <w:rFonts w:ascii="Arial" w:hAnsi="Arial" w:cs="Arial"/>
              </w:rPr>
            </w:pPr>
            <w:r>
              <w:rPr>
                <w:rFonts w:ascii="Arial" w:eastAsia="Calibri" w:hAnsi="Arial" w:cs="Arial"/>
                <w:color w:val="000000"/>
              </w:rPr>
              <w:t>September 2023</w:t>
            </w:r>
          </w:p>
        </w:tc>
      </w:tr>
      <w:tr w:rsidR="00612081" w:rsidRPr="005F36C1" w14:paraId="2ECC7361" w14:textId="77777777" w:rsidTr="008F20F5">
        <w:trPr>
          <w:trHeight w:val="340"/>
        </w:trPr>
        <w:tc>
          <w:tcPr>
            <w:tcW w:w="11619" w:type="dxa"/>
            <w:shd w:val="clear" w:color="auto" w:fill="A8D08D" w:themeFill="accent6" w:themeFillTint="99"/>
          </w:tcPr>
          <w:p w14:paraId="1AB51FF8" w14:textId="77777777" w:rsidR="00612081" w:rsidRPr="005F36C1" w:rsidRDefault="00612081" w:rsidP="00612081">
            <w:pPr>
              <w:pStyle w:val="pf0"/>
              <w:spacing w:before="0" w:beforeAutospacing="0" w:after="0" w:afterAutospacing="0"/>
              <w:jc w:val="both"/>
              <w:rPr>
                <w:rFonts w:ascii="Arial" w:hAnsi="Arial" w:cs="Arial"/>
                <w:sz w:val="22"/>
                <w:szCs w:val="22"/>
              </w:rPr>
            </w:pPr>
            <w:r w:rsidRPr="005F36C1">
              <w:rPr>
                <w:rStyle w:val="cf01"/>
                <w:rFonts w:ascii="Arial" w:hAnsi="Arial" w:cs="Arial"/>
                <w:sz w:val="22"/>
                <w:szCs w:val="22"/>
              </w:rPr>
              <w:t xml:space="preserve">To identify an appropriate means of (or forum for) seeking feedback from the CU research community on:  </w:t>
            </w:r>
          </w:p>
          <w:p w14:paraId="31983E18" w14:textId="77777777" w:rsidR="00612081" w:rsidRPr="00A921D9" w:rsidRDefault="00612081" w:rsidP="00612081">
            <w:pPr>
              <w:pStyle w:val="pf0"/>
              <w:numPr>
                <w:ilvl w:val="0"/>
                <w:numId w:val="13"/>
              </w:numPr>
              <w:spacing w:before="0" w:beforeAutospacing="0" w:after="0" w:afterAutospacing="0"/>
              <w:ind w:left="357" w:hanging="357"/>
              <w:jc w:val="both"/>
              <w:rPr>
                <w:rStyle w:val="cf01"/>
                <w:rFonts w:ascii="Arial" w:hAnsi="Arial" w:cs="Arial"/>
                <w:sz w:val="22"/>
                <w:szCs w:val="22"/>
              </w:rPr>
            </w:pPr>
            <w:r w:rsidRPr="005F36C1">
              <w:rPr>
                <w:rFonts w:ascii="Arial" w:hAnsi="Arial" w:cs="Arial"/>
                <w:sz w:val="22"/>
                <w:szCs w:val="22"/>
              </w:rPr>
              <w:t xml:space="preserve">whether they feel they have the skills and resources needed </w:t>
            </w:r>
            <w:r w:rsidRPr="00A921D9">
              <w:rPr>
                <w:rFonts w:ascii="Arial" w:hAnsi="Arial" w:cs="Arial"/>
                <w:sz w:val="22"/>
                <w:szCs w:val="22"/>
              </w:rPr>
              <w:t>to meet Research Integrity standards</w:t>
            </w:r>
            <w:r w:rsidRPr="00A921D9">
              <w:rPr>
                <w:rStyle w:val="cf01"/>
                <w:rFonts w:ascii="Arial" w:hAnsi="Arial" w:cs="Arial"/>
                <w:sz w:val="22"/>
                <w:szCs w:val="22"/>
              </w:rPr>
              <w:t xml:space="preserve"> </w:t>
            </w:r>
          </w:p>
          <w:p w14:paraId="3892DFC2" w14:textId="77777777" w:rsidR="00612081" w:rsidRPr="00A921D9" w:rsidRDefault="00612081" w:rsidP="00612081">
            <w:pPr>
              <w:pStyle w:val="pf0"/>
              <w:numPr>
                <w:ilvl w:val="0"/>
                <w:numId w:val="13"/>
              </w:numPr>
              <w:spacing w:before="0" w:beforeAutospacing="0" w:after="0" w:afterAutospacing="0"/>
              <w:ind w:left="357" w:hanging="357"/>
              <w:jc w:val="both"/>
              <w:rPr>
                <w:rStyle w:val="cf01"/>
                <w:rFonts w:ascii="Arial" w:hAnsi="Arial" w:cs="Arial"/>
                <w:sz w:val="22"/>
                <w:szCs w:val="22"/>
              </w:rPr>
            </w:pPr>
            <w:r w:rsidRPr="00A921D9">
              <w:rPr>
                <w:rStyle w:val="cf01"/>
                <w:rFonts w:ascii="Arial" w:hAnsi="Arial" w:cs="Arial"/>
                <w:sz w:val="22"/>
                <w:szCs w:val="22"/>
              </w:rPr>
              <w:t xml:space="preserve">whether there is anything happening locally that disincentivises good research practice and/or the creation of a positive research culture underpinned by integrity; </w:t>
            </w:r>
          </w:p>
          <w:p w14:paraId="03CA393D" w14:textId="77777777" w:rsidR="00612081" w:rsidRPr="00A921D9" w:rsidRDefault="00612081" w:rsidP="00612081">
            <w:pPr>
              <w:pStyle w:val="pf0"/>
              <w:numPr>
                <w:ilvl w:val="0"/>
                <w:numId w:val="13"/>
              </w:numPr>
              <w:ind w:left="357" w:hanging="357"/>
              <w:jc w:val="both"/>
              <w:rPr>
                <w:rStyle w:val="cf01"/>
                <w:rFonts w:ascii="Arial" w:hAnsi="Arial" w:cs="Arial"/>
                <w:sz w:val="22"/>
                <w:szCs w:val="22"/>
              </w:rPr>
            </w:pPr>
            <w:r w:rsidRPr="00A921D9">
              <w:rPr>
                <w:rStyle w:val="cf01"/>
                <w:rFonts w:ascii="Arial" w:hAnsi="Arial" w:cs="Arial"/>
                <w:sz w:val="22"/>
                <w:szCs w:val="22"/>
              </w:rPr>
              <w:t>the prevalence of research integrity concerns locally, and the extent to which such concerns are reported;</w:t>
            </w:r>
          </w:p>
          <w:p w14:paraId="7C2828EF" w14:textId="1C5F0186" w:rsidR="00612081" w:rsidRPr="005F36C1" w:rsidRDefault="00612081" w:rsidP="00612081">
            <w:pPr>
              <w:pStyle w:val="pf0"/>
              <w:numPr>
                <w:ilvl w:val="0"/>
                <w:numId w:val="13"/>
              </w:numPr>
              <w:spacing w:before="0" w:beforeAutospacing="0" w:after="0" w:afterAutospacing="0"/>
              <w:ind w:left="357" w:hanging="357"/>
              <w:jc w:val="both"/>
              <w:rPr>
                <w:rFonts w:ascii="Arial" w:hAnsi="Arial" w:cs="Arial"/>
                <w:sz w:val="22"/>
                <w:szCs w:val="22"/>
              </w:rPr>
            </w:pPr>
            <w:r w:rsidRPr="00A921D9">
              <w:rPr>
                <w:rFonts w:ascii="Arial" w:hAnsi="Arial" w:cs="Arial"/>
                <w:sz w:val="22"/>
                <w:szCs w:val="22"/>
              </w:rPr>
              <w:t>researcher confidence levels in reporting concerns about research integrity</w:t>
            </w:r>
            <w:r w:rsidRPr="005F36C1">
              <w:rPr>
                <w:rFonts w:ascii="Arial" w:hAnsi="Arial" w:cs="Arial"/>
                <w:sz w:val="22"/>
                <w:szCs w:val="22"/>
              </w:rPr>
              <w:t>/research conduct without fear of stigma or detriment, and confidence levels that such concerns are properly addressed.</w:t>
            </w:r>
          </w:p>
        </w:tc>
        <w:tc>
          <w:tcPr>
            <w:tcW w:w="1701" w:type="dxa"/>
            <w:shd w:val="clear" w:color="auto" w:fill="auto"/>
            <w:vAlign w:val="center"/>
          </w:tcPr>
          <w:p w14:paraId="2BB74685" w14:textId="116D1B6E"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31193329" w14:textId="1FF735AF"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September 2023</w:t>
            </w:r>
          </w:p>
        </w:tc>
      </w:tr>
      <w:tr w:rsidR="00612081" w:rsidRPr="005F36C1" w14:paraId="37C0606F" w14:textId="77777777" w:rsidTr="001E01B4">
        <w:trPr>
          <w:trHeight w:val="340"/>
        </w:trPr>
        <w:tc>
          <w:tcPr>
            <w:tcW w:w="11619" w:type="dxa"/>
            <w:shd w:val="clear" w:color="auto" w:fill="auto"/>
          </w:tcPr>
          <w:p w14:paraId="36AA1D93" w14:textId="39B3E58D" w:rsidR="00612081" w:rsidRPr="00FC5E38" w:rsidRDefault="00612081" w:rsidP="00612081">
            <w:pPr>
              <w:pStyle w:val="pf0"/>
              <w:spacing w:before="0" w:beforeAutospacing="0" w:after="0" w:afterAutospacing="0"/>
              <w:jc w:val="both"/>
              <w:rPr>
                <w:rStyle w:val="cf01"/>
                <w:rFonts w:ascii="Arial" w:hAnsi="Arial" w:cs="Arial"/>
                <w:sz w:val="22"/>
                <w:szCs w:val="22"/>
              </w:rPr>
            </w:pPr>
            <w:r w:rsidRPr="00FC5E38">
              <w:rPr>
                <w:rFonts w:ascii="Arial" w:hAnsi="Arial" w:cs="Arial"/>
                <w:sz w:val="22"/>
                <w:szCs w:val="22"/>
              </w:rPr>
              <w:t>Explore the extent to which local Academic Misconduct Co-ordinators could be more made more visible/accessible</w:t>
            </w:r>
            <w:r w:rsidR="006C1921">
              <w:rPr>
                <w:rStyle w:val="FootnoteReference"/>
                <w:rFonts w:ascii="Arial" w:hAnsi="Arial" w:cs="Arial"/>
                <w:sz w:val="22"/>
                <w:szCs w:val="22"/>
              </w:rPr>
              <w:footnoteReference w:id="4"/>
            </w:r>
            <w:r w:rsidRPr="00FC5E38">
              <w:rPr>
                <w:rFonts w:ascii="Arial" w:hAnsi="Arial" w:cs="Arial"/>
                <w:sz w:val="22"/>
                <w:szCs w:val="22"/>
              </w:rPr>
              <w:t>.</w:t>
            </w:r>
            <w:r w:rsidR="006C1921">
              <w:rPr>
                <w:rFonts w:ascii="Arial" w:hAnsi="Arial" w:cs="Arial"/>
                <w:sz w:val="22"/>
                <w:szCs w:val="22"/>
              </w:rPr>
              <w:t xml:space="preserve"> </w:t>
            </w:r>
          </w:p>
        </w:tc>
        <w:tc>
          <w:tcPr>
            <w:tcW w:w="1701" w:type="dxa"/>
            <w:shd w:val="clear" w:color="auto" w:fill="auto"/>
            <w:vAlign w:val="center"/>
          </w:tcPr>
          <w:p w14:paraId="373D733C" w14:textId="6CA4102F" w:rsidR="00612081" w:rsidRPr="00FC5E38" w:rsidRDefault="001E01B4" w:rsidP="00612081">
            <w:pPr>
              <w:jc w:val="center"/>
              <w:rPr>
                <w:rFonts w:ascii="Arial" w:eastAsia="Calibri" w:hAnsi="Arial" w:cs="Arial"/>
                <w:color w:val="000000"/>
              </w:rPr>
            </w:pPr>
            <w:r>
              <w:rPr>
                <w:rFonts w:ascii="Arial" w:eastAsia="Calibri" w:hAnsi="Arial" w:cs="Arial"/>
                <w:color w:val="000000"/>
              </w:rPr>
              <w:t>SCS</w:t>
            </w:r>
            <w:r w:rsidR="00612081" w:rsidRPr="00FC5E38">
              <w:rPr>
                <w:rFonts w:ascii="Arial" w:eastAsia="Calibri" w:hAnsi="Arial" w:cs="Arial"/>
                <w:b/>
                <w:bCs/>
                <w:color w:val="000000"/>
              </w:rPr>
              <w:t xml:space="preserve"> </w:t>
            </w:r>
          </w:p>
        </w:tc>
        <w:tc>
          <w:tcPr>
            <w:tcW w:w="1984" w:type="dxa"/>
            <w:shd w:val="clear" w:color="auto" w:fill="auto"/>
            <w:vAlign w:val="center"/>
          </w:tcPr>
          <w:p w14:paraId="4B7A8EAD" w14:textId="630A642C" w:rsidR="00612081" w:rsidRPr="00FC5E38" w:rsidRDefault="00612081" w:rsidP="00612081">
            <w:pPr>
              <w:jc w:val="center"/>
              <w:rPr>
                <w:rFonts w:ascii="Arial" w:eastAsia="Calibri" w:hAnsi="Arial" w:cs="Arial"/>
                <w:color w:val="000000"/>
              </w:rPr>
            </w:pPr>
            <w:r w:rsidRPr="00FC5E38">
              <w:rPr>
                <w:rFonts w:ascii="Arial" w:eastAsia="Calibri" w:hAnsi="Arial" w:cs="Arial"/>
                <w:color w:val="000000"/>
              </w:rPr>
              <w:t>September 202</w:t>
            </w:r>
            <w:r w:rsidR="00094807" w:rsidRPr="00FC5E38">
              <w:rPr>
                <w:rFonts w:ascii="Arial" w:eastAsia="Calibri" w:hAnsi="Arial" w:cs="Arial"/>
                <w:color w:val="000000"/>
              </w:rPr>
              <w:t>4</w:t>
            </w:r>
          </w:p>
        </w:tc>
      </w:tr>
      <w:tr w:rsidR="00612081" w:rsidRPr="005F36C1" w14:paraId="2B5E8938" w14:textId="203812CB" w:rsidTr="001E01B4">
        <w:trPr>
          <w:trHeight w:val="567"/>
        </w:trPr>
        <w:tc>
          <w:tcPr>
            <w:tcW w:w="11619" w:type="dxa"/>
            <w:shd w:val="clear" w:color="auto" w:fill="auto"/>
          </w:tcPr>
          <w:p w14:paraId="3B11B849" w14:textId="5367EC09" w:rsidR="00612081" w:rsidRPr="005F36C1" w:rsidRDefault="00612081" w:rsidP="00612081">
            <w:pPr>
              <w:jc w:val="both"/>
              <w:rPr>
                <w:rFonts w:ascii="Arial" w:hAnsi="Arial" w:cs="Arial"/>
              </w:rPr>
            </w:pPr>
            <w:r w:rsidRPr="005F36C1">
              <w:rPr>
                <w:rFonts w:ascii="Arial" w:hAnsi="Arial" w:cs="Arial"/>
              </w:rPr>
              <w:t>Explore ways of improving direct engagement with research students and technicians to further bolster the impact and relevancy of the University’s research integrity policies and systems.</w:t>
            </w:r>
          </w:p>
        </w:tc>
        <w:tc>
          <w:tcPr>
            <w:tcW w:w="1701" w:type="dxa"/>
            <w:shd w:val="clear" w:color="auto" w:fill="auto"/>
            <w:vAlign w:val="center"/>
          </w:tcPr>
          <w:p w14:paraId="31D7A249" w14:textId="54D6ECA3" w:rsidR="00612081" w:rsidRPr="005F36C1" w:rsidRDefault="00612081" w:rsidP="00612081">
            <w:pPr>
              <w:jc w:val="center"/>
              <w:rPr>
                <w:rStyle w:val="CommentReference"/>
                <w:rFonts w:ascii="Arial" w:hAnsi="Arial" w:cs="Arial"/>
                <w:sz w:val="22"/>
                <w:szCs w:val="22"/>
              </w:rPr>
            </w:pPr>
            <w:r w:rsidRPr="005F36C1">
              <w:rPr>
                <w:rFonts w:ascii="Arial" w:hAnsi="Arial" w:cs="Arial"/>
              </w:rPr>
              <w:t>RIGE</w:t>
            </w:r>
          </w:p>
        </w:tc>
        <w:tc>
          <w:tcPr>
            <w:tcW w:w="1984" w:type="dxa"/>
            <w:shd w:val="clear" w:color="auto" w:fill="auto"/>
            <w:vAlign w:val="center"/>
          </w:tcPr>
          <w:p w14:paraId="38799539" w14:textId="5440FB1C" w:rsidR="00612081" w:rsidRPr="005F36C1" w:rsidRDefault="00612081" w:rsidP="00612081">
            <w:pPr>
              <w:jc w:val="center"/>
              <w:rPr>
                <w:rFonts w:ascii="Arial" w:hAnsi="Arial" w:cs="Arial"/>
              </w:rPr>
            </w:pPr>
            <w:r w:rsidRPr="005F36C1">
              <w:rPr>
                <w:rFonts w:ascii="Arial" w:hAnsi="Arial" w:cs="Arial"/>
              </w:rPr>
              <w:t xml:space="preserve">September 2024 </w:t>
            </w:r>
          </w:p>
        </w:tc>
      </w:tr>
      <w:tr w:rsidR="00612081" w:rsidRPr="005F36C1" w14:paraId="03B925B6" w14:textId="012DCFED" w:rsidTr="001E01B4">
        <w:trPr>
          <w:trHeight w:val="397"/>
        </w:trPr>
        <w:tc>
          <w:tcPr>
            <w:tcW w:w="11619" w:type="dxa"/>
            <w:shd w:val="clear" w:color="auto" w:fill="auto"/>
          </w:tcPr>
          <w:p w14:paraId="0BC94204" w14:textId="15C7442E" w:rsidR="00612081" w:rsidRPr="005F36C1" w:rsidRDefault="00612081" w:rsidP="00612081">
            <w:pPr>
              <w:jc w:val="both"/>
              <w:rPr>
                <w:rFonts w:ascii="Arial" w:hAnsi="Arial" w:cs="Arial"/>
              </w:rPr>
            </w:pPr>
            <w:r>
              <w:rPr>
                <w:rFonts w:ascii="Arial" w:eastAsia="Times New Roman" w:hAnsi="Arial" w:cs="Arial"/>
              </w:rPr>
              <w:t>E</w:t>
            </w:r>
            <w:r w:rsidRPr="005F36C1">
              <w:rPr>
                <w:rFonts w:ascii="Arial" w:eastAsia="Times New Roman" w:hAnsi="Arial" w:cs="Arial"/>
              </w:rPr>
              <w:t>xplore ways in which messaging around responsible practice in research and responsible practice in knowledge exchange/impact/</w:t>
            </w:r>
            <w:r w:rsidR="00815334">
              <w:rPr>
                <w:rFonts w:ascii="Arial" w:eastAsia="Times New Roman" w:hAnsi="Arial" w:cs="Arial"/>
              </w:rPr>
              <w:t>engagement/</w:t>
            </w:r>
            <w:r w:rsidRPr="005F36C1">
              <w:rPr>
                <w:rFonts w:ascii="Arial" w:eastAsia="Times New Roman" w:hAnsi="Arial" w:cs="Arial"/>
              </w:rPr>
              <w:t>innovation could be better aligned and integrated into existing programmes and resources</w:t>
            </w:r>
          </w:p>
        </w:tc>
        <w:tc>
          <w:tcPr>
            <w:tcW w:w="1701" w:type="dxa"/>
            <w:shd w:val="clear" w:color="auto" w:fill="auto"/>
            <w:vAlign w:val="center"/>
          </w:tcPr>
          <w:p w14:paraId="450442BF" w14:textId="77777777" w:rsidR="001E01B4" w:rsidRDefault="00612081" w:rsidP="00612081">
            <w:pPr>
              <w:jc w:val="center"/>
              <w:rPr>
                <w:rFonts w:ascii="Arial" w:eastAsia="Calibri" w:hAnsi="Arial" w:cs="Arial"/>
                <w:color w:val="000000"/>
              </w:rPr>
            </w:pPr>
            <w:r w:rsidRPr="005F36C1">
              <w:rPr>
                <w:rFonts w:ascii="Arial" w:eastAsia="Calibri" w:hAnsi="Arial" w:cs="Arial"/>
                <w:color w:val="000000"/>
              </w:rPr>
              <w:t xml:space="preserve">Impact and Engagement </w:t>
            </w:r>
          </w:p>
          <w:p w14:paraId="42F65CE2" w14:textId="6D0DC9D1" w:rsidR="00612081" w:rsidRPr="005F36C1" w:rsidRDefault="001F0CEC" w:rsidP="00612081">
            <w:pPr>
              <w:jc w:val="center"/>
              <w:rPr>
                <w:rFonts w:ascii="Arial" w:hAnsi="Arial" w:cs="Arial"/>
              </w:rPr>
            </w:pPr>
            <w:r w:rsidRPr="001F0CEC">
              <w:rPr>
                <w:rFonts w:ascii="Arial" w:eastAsia="Calibri" w:hAnsi="Arial" w:cs="Arial"/>
                <w:b/>
                <w:bCs/>
                <w:color w:val="000000"/>
                <w:u w:val="single"/>
              </w:rPr>
              <w:t>&amp;</w:t>
            </w:r>
            <w:r w:rsidR="00612081" w:rsidRPr="005F36C1">
              <w:rPr>
                <w:rFonts w:ascii="Arial" w:eastAsia="Calibri" w:hAnsi="Arial" w:cs="Arial"/>
                <w:color w:val="000000"/>
              </w:rPr>
              <w:t xml:space="preserve"> RIGE</w:t>
            </w:r>
          </w:p>
        </w:tc>
        <w:tc>
          <w:tcPr>
            <w:tcW w:w="1984" w:type="dxa"/>
            <w:shd w:val="clear" w:color="auto" w:fill="auto"/>
            <w:vAlign w:val="center"/>
          </w:tcPr>
          <w:p w14:paraId="0056243F" w14:textId="080D0D22" w:rsidR="00612081" w:rsidRPr="005F36C1" w:rsidRDefault="00612081" w:rsidP="00612081">
            <w:pPr>
              <w:jc w:val="center"/>
              <w:rPr>
                <w:rFonts w:ascii="Arial" w:hAnsi="Arial" w:cs="Arial"/>
              </w:rPr>
            </w:pPr>
            <w:r w:rsidRPr="005F36C1">
              <w:rPr>
                <w:rFonts w:ascii="Arial" w:eastAsia="Calibri" w:hAnsi="Arial" w:cs="Arial"/>
                <w:color w:val="000000"/>
              </w:rPr>
              <w:t>September 2024</w:t>
            </w:r>
          </w:p>
        </w:tc>
      </w:tr>
    </w:tbl>
    <w:p w14:paraId="722C0059" w14:textId="77777777" w:rsidR="000B234E" w:rsidRPr="006C1921" w:rsidRDefault="000B234E" w:rsidP="005F36C1">
      <w:pPr>
        <w:rPr>
          <w:sz w:val="4"/>
          <w:szCs w:val="4"/>
        </w:rPr>
      </w:pPr>
    </w:p>
    <w:p w14:paraId="76CCE6FE" w14:textId="66143E6D" w:rsidR="000B234E" w:rsidRPr="000B234E" w:rsidRDefault="000B234E" w:rsidP="000B234E">
      <w:pPr>
        <w:jc w:val="both"/>
        <w:rPr>
          <w:rFonts w:ascii="Arial" w:hAnsi="Arial" w:cs="Arial"/>
          <w:sz w:val="18"/>
          <w:szCs w:val="18"/>
        </w:rPr>
      </w:pPr>
      <w:r w:rsidRPr="000B234E">
        <w:rPr>
          <w:rFonts w:ascii="Arial" w:hAnsi="Arial" w:cs="Arial"/>
          <w:b/>
          <w:bCs/>
          <w:sz w:val="18"/>
          <w:szCs w:val="18"/>
        </w:rPr>
        <w:t>Endnote 1:</w:t>
      </w:r>
      <w:r w:rsidRPr="000B234E">
        <w:rPr>
          <w:rFonts w:ascii="Arial" w:hAnsi="Arial" w:cs="Arial"/>
          <w:sz w:val="18"/>
          <w:szCs w:val="18"/>
        </w:rPr>
        <w:t xml:space="preserve"> Various </w:t>
      </w:r>
      <w:r w:rsidR="001E01B4">
        <w:rPr>
          <w:rFonts w:ascii="Arial" w:hAnsi="Arial" w:cs="Arial"/>
          <w:sz w:val="18"/>
          <w:szCs w:val="18"/>
        </w:rPr>
        <w:t>areas for review/</w:t>
      </w:r>
      <w:r w:rsidRPr="000B234E">
        <w:rPr>
          <w:rFonts w:ascii="Arial" w:hAnsi="Arial" w:cs="Arial"/>
          <w:sz w:val="18"/>
          <w:szCs w:val="18"/>
        </w:rPr>
        <w:t xml:space="preserve">improvement identified including, but not limited to: conducting a review against other relevant policies, procedures and legislative areas; signposting improvements; considering scope (independent contractors, consultants etc), roles, responsibilities and points of contact; inclusion of specific statements/guidance on predatory journals; review against the COPE guidelines on co-operation between research institutions and journals; to consider adding a table of alternative procedures to assist with understanding about parameters of the procedure; addition of information about initiating other investigations/effective referrals process; to consider making provision for remedial training, mentoring and monitoring; to consider making an institutional commitment to avoiding the inappropriate use of legal instruments (such as non-disclosure agreements).   </w:t>
      </w:r>
    </w:p>
    <w:p w14:paraId="2F9E95FC" w14:textId="77777777" w:rsidR="000B234E" w:rsidRPr="000B234E" w:rsidRDefault="000B234E" w:rsidP="000B234E">
      <w:pPr>
        <w:pStyle w:val="EndnoteText"/>
        <w:jc w:val="both"/>
        <w:rPr>
          <w:rFonts w:ascii="Arial" w:hAnsi="Arial" w:cs="Arial"/>
          <w:sz w:val="18"/>
          <w:szCs w:val="18"/>
        </w:rPr>
      </w:pPr>
      <w:r w:rsidRPr="000B234E">
        <w:rPr>
          <w:rFonts w:ascii="Arial" w:hAnsi="Arial" w:cs="Arial"/>
          <w:b/>
          <w:bCs/>
          <w:sz w:val="18"/>
          <w:szCs w:val="18"/>
        </w:rPr>
        <w:t>Endnote 2:</w:t>
      </w:r>
      <w:r w:rsidRPr="000B234E">
        <w:rPr>
          <w:rFonts w:ascii="Arial" w:hAnsi="Arial" w:cs="Arial"/>
          <w:sz w:val="18"/>
          <w:szCs w:val="18"/>
        </w:rPr>
        <w:t xml:space="preserve"> Signposting improvements, review against updated external frameworks (UKRIO and UKRI), extension of scope to research-related activity such as editorial and peer review functions, content updates and the development of new content in various areas including: reproducibility expectations and the University’s membership to UKRN; best practice in respect of editorial and peer review functions; information on “Raising a concern about Research Integrity”.    </w:t>
      </w:r>
    </w:p>
    <w:p w14:paraId="02341B80" w14:textId="77777777" w:rsidR="000B234E" w:rsidRPr="000B234E" w:rsidRDefault="000B234E" w:rsidP="000B234E">
      <w:pPr>
        <w:spacing w:after="0"/>
        <w:rPr>
          <w:rFonts w:ascii="Arial" w:hAnsi="Arial" w:cs="Arial"/>
          <w:sz w:val="10"/>
          <w:szCs w:val="10"/>
        </w:rPr>
      </w:pPr>
    </w:p>
    <w:p w14:paraId="4092EDB1" w14:textId="77777777" w:rsidR="000B234E" w:rsidRPr="000B234E" w:rsidRDefault="000B234E" w:rsidP="000B234E">
      <w:pPr>
        <w:spacing w:after="0"/>
        <w:rPr>
          <w:rFonts w:ascii="Arial" w:hAnsi="Arial" w:cs="Arial"/>
          <w:sz w:val="10"/>
          <w:szCs w:val="10"/>
        </w:rPr>
      </w:pPr>
    </w:p>
    <w:p w14:paraId="1B02E258" w14:textId="4C409677" w:rsidR="000B234E" w:rsidRDefault="000B234E" w:rsidP="000B234E">
      <w:pPr>
        <w:pStyle w:val="EndnoteText"/>
        <w:jc w:val="both"/>
        <w:rPr>
          <w:rFonts w:ascii="Arial" w:hAnsi="Arial" w:cs="Arial"/>
          <w:sz w:val="18"/>
          <w:szCs w:val="18"/>
        </w:rPr>
      </w:pPr>
      <w:r w:rsidRPr="000B234E">
        <w:rPr>
          <w:rFonts w:ascii="Arial" w:hAnsi="Arial" w:cs="Arial"/>
          <w:b/>
          <w:bCs/>
          <w:sz w:val="18"/>
          <w:szCs w:val="18"/>
        </w:rPr>
        <w:lastRenderedPageBreak/>
        <w:t xml:space="preserve">Endnote </w:t>
      </w:r>
      <w:r w:rsidR="001E01B4">
        <w:rPr>
          <w:rFonts w:ascii="Arial" w:hAnsi="Arial" w:cs="Arial"/>
          <w:b/>
          <w:bCs/>
          <w:sz w:val="18"/>
          <w:szCs w:val="18"/>
        </w:rPr>
        <w:t>3</w:t>
      </w:r>
      <w:r w:rsidRPr="000B234E">
        <w:rPr>
          <w:rFonts w:ascii="Arial" w:hAnsi="Arial" w:cs="Arial"/>
          <w:b/>
          <w:bCs/>
          <w:sz w:val="18"/>
          <w:szCs w:val="18"/>
        </w:rPr>
        <w:t>:</w:t>
      </w:r>
      <w:r w:rsidRPr="000B234E">
        <w:rPr>
          <w:rFonts w:ascii="Arial" w:hAnsi="Arial" w:cs="Arial"/>
          <w:sz w:val="18"/>
          <w:szCs w:val="18"/>
        </w:rPr>
        <w:t xml:space="preserve"> Various</w:t>
      </w:r>
      <w:r w:rsidR="001E01B4">
        <w:rPr>
          <w:rFonts w:ascii="Arial" w:hAnsi="Arial" w:cs="Arial"/>
          <w:sz w:val="18"/>
          <w:szCs w:val="18"/>
        </w:rPr>
        <w:t xml:space="preserve"> areas for review/improvement</w:t>
      </w:r>
      <w:r w:rsidRPr="000B234E">
        <w:rPr>
          <w:rFonts w:ascii="Arial" w:hAnsi="Arial" w:cs="Arial"/>
          <w:sz w:val="18"/>
          <w:szCs w:val="18"/>
        </w:rPr>
        <w:t xml:space="preserve"> identified including, but not limited to: Improving clarity regarding the need to check local ethics customs and processes for research being conducted outside of the UK; review of the policy against the ARMA/UKRIO “Framework for Research Ethics Support and Review” to identify any improvements required.</w:t>
      </w:r>
    </w:p>
    <w:p w14:paraId="009E9005" w14:textId="77777777" w:rsidR="001E01B4" w:rsidRPr="000B234E" w:rsidRDefault="001E01B4" w:rsidP="000B234E">
      <w:pPr>
        <w:pStyle w:val="EndnoteText"/>
        <w:jc w:val="both"/>
        <w:rPr>
          <w:rFonts w:ascii="Arial" w:hAnsi="Arial" w:cs="Arial"/>
          <w:sz w:val="18"/>
          <w:szCs w:val="18"/>
        </w:rPr>
      </w:pPr>
    </w:p>
    <w:p w14:paraId="48291BD5" w14:textId="5A1B2EF0" w:rsidR="001E01B4" w:rsidRPr="000B234E" w:rsidRDefault="001E01B4" w:rsidP="001E01B4">
      <w:pPr>
        <w:spacing w:after="0"/>
        <w:rPr>
          <w:rFonts w:ascii="Arial" w:hAnsi="Arial" w:cs="Arial"/>
          <w:sz w:val="18"/>
          <w:szCs w:val="18"/>
        </w:rPr>
      </w:pPr>
      <w:r w:rsidRPr="000B234E">
        <w:rPr>
          <w:rFonts w:ascii="Arial" w:hAnsi="Arial" w:cs="Arial"/>
          <w:b/>
          <w:bCs/>
          <w:sz w:val="18"/>
          <w:szCs w:val="18"/>
        </w:rPr>
        <w:t xml:space="preserve">Endnote </w:t>
      </w:r>
      <w:r>
        <w:rPr>
          <w:rFonts w:ascii="Arial" w:hAnsi="Arial" w:cs="Arial"/>
          <w:b/>
          <w:bCs/>
          <w:sz w:val="18"/>
          <w:szCs w:val="18"/>
        </w:rPr>
        <w:t>4</w:t>
      </w:r>
      <w:r w:rsidRPr="000B234E">
        <w:rPr>
          <w:rFonts w:ascii="Arial" w:hAnsi="Arial" w:cs="Arial"/>
          <w:b/>
          <w:bCs/>
          <w:sz w:val="18"/>
          <w:szCs w:val="18"/>
        </w:rPr>
        <w:t>:</w:t>
      </w:r>
      <w:r w:rsidRPr="000B234E">
        <w:rPr>
          <w:rFonts w:ascii="Arial" w:hAnsi="Arial" w:cs="Arial"/>
          <w:sz w:val="18"/>
          <w:szCs w:val="18"/>
        </w:rPr>
        <w:t xml:space="preserve"> Various </w:t>
      </w:r>
      <w:r>
        <w:rPr>
          <w:rFonts w:ascii="Arial" w:hAnsi="Arial" w:cs="Arial"/>
          <w:sz w:val="18"/>
          <w:szCs w:val="18"/>
        </w:rPr>
        <w:t xml:space="preserve">areas for review/improvement </w:t>
      </w:r>
      <w:r w:rsidRPr="000B234E">
        <w:rPr>
          <w:rFonts w:ascii="Arial" w:hAnsi="Arial" w:cs="Arial"/>
          <w:sz w:val="18"/>
          <w:szCs w:val="18"/>
        </w:rPr>
        <w:t>identified including, but not limited to: inclusion of a clear commitment to the objective, thorough, fair, transparent and timely investigation of research misconduct concerns; a reference to the key principles that inform the operation of the procedures; ensuring that confidentiality and support options for all those involved in an investigation are addressed; review against updated external frameworks (UKRI); consideration of broader actions required as a result of the alleged misconduct (proven or dismissed); provisions relating to the referral and/or reporting to external bodies (where relevant to the student).</w:t>
      </w:r>
    </w:p>
    <w:p w14:paraId="6D8C8438" w14:textId="77777777" w:rsidR="002B5DCB" w:rsidRDefault="002B5DCB" w:rsidP="005F36C1"/>
    <w:p w14:paraId="77460DB1" w14:textId="61C7E33E" w:rsidR="002B5DCB" w:rsidRDefault="002B5DCB" w:rsidP="002B5DCB">
      <w:pPr>
        <w:pStyle w:val="Heading3"/>
        <w:rPr>
          <w:rFonts w:ascii="Arial" w:hAnsi="Arial" w:cs="Arial"/>
          <w:color w:val="auto"/>
          <w:sz w:val="22"/>
          <w:szCs w:val="22"/>
          <w:u w:val="single"/>
        </w:rPr>
      </w:pPr>
      <w:bookmarkStart w:id="6" w:name="_Hlk166503176"/>
      <w:r w:rsidRPr="002B5DCB">
        <w:rPr>
          <w:rFonts w:ascii="Arial" w:hAnsi="Arial" w:cs="Arial"/>
          <w:color w:val="auto"/>
          <w:sz w:val="22"/>
          <w:szCs w:val="22"/>
          <w:u w:val="single"/>
        </w:rPr>
        <w:t>Version Control and Change History Record</w:t>
      </w:r>
    </w:p>
    <w:p w14:paraId="2718EB65" w14:textId="77777777" w:rsidR="002B5DCB" w:rsidRPr="002B5DCB" w:rsidRDefault="002B5DCB" w:rsidP="002B5DCB">
      <w:pPr>
        <w:rPr>
          <w:sz w:val="10"/>
          <w:szCs w:val="10"/>
        </w:rPr>
      </w:pPr>
    </w:p>
    <w:tbl>
      <w:tblPr>
        <w:tblStyle w:val="TableGrid"/>
        <w:tblW w:w="0" w:type="auto"/>
        <w:tblLook w:val="04A0" w:firstRow="1" w:lastRow="0" w:firstColumn="1" w:lastColumn="0" w:noHBand="0" w:noVBand="1"/>
      </w:tblPr>
      <w:tblGrid>
        <w:gridCol w:w="1129"/>
        <w:gridCol w:w="8505"/>
        <w:gridCol w:w="5670"/>
      </w:tblGrid>
      <w:tr w:rsidR="002B5DCB" w:rsidRPr="002B5DCB" w14:paraId="2ED3F5D4" w14:textId="1D3BC92A" w:rsidTr="00074B2B">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88243A" w14:textId="77777777" w:rsidR="002B5DCB" w:rsidRPr="002B5DCB" w:rsidRDefault="002B5DCB">
            <w:pPr>
              <w:rPr>
                <w:rFonts w:ascii="Arial" w:hAnsi="Arial" w:cs="Arial"/>
                <w:b/>
                <w:bCs/>
              </w:rPr>
            </w:pPr>
            <w:r w:rsidRPr="002B5DCB">
              <w:rPr>
                <w:rFonts w:ascii="Arial" w:hAnsi="Arial" w:cs="Arial"/>
                <w:b/>
                <w:bCs/>
              </w:rPr>
              <w:t xml:space="preserve">Version </w:t>
            </w:r>
          </w:p>
        </w:tc>
        <w:tc>
          <w:tcPr>
            <w:tcW w:w="85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2B8AF" w14:textId="77777777" w:rsidR="002B5DCB" w:rsidRPr="002B5DCB" w:rsidRDefault="002B5DCB">
            <w:pPr>
              <w:rPr>
                <w:rFonts w:ascii="Arial" w:hAnsi="Arial" w:cs="Arial"/>
                <w:b/>
                <w:bCs/>
              </w:rPr>
            </w:pPr>
            <w:r w:rsidRPr="002B5DCB">
              <w:rPr>
                <w:rFonts w:ascii="Arial" w:hAnsi="Arial" w:cs="Arial"/>
                <w:b/>
                <w:bCs/>
              </w:rPr>
              <w:t>Approval Body/Officer and Date</w:t>
            </w:r>
          </w:p>
        </w:tc>
        <w:tc>
          <w:tcPr>
            <w:tcW w:w="5670" w:type="dxa"/>
            <w:tcBorders>
              <w:top w:val="single" w:sz="4" w:space="0" w:color="auto"/>
              <w:left w:val="single" w:sz="4" w:space="0" w:color="auto"/>
              <w:bottom w:val="single" w:sz="4" w:space="0" w:color="auto"/>
              <w:right w:val="single" w:sz="4" w:space="0" w:color="auto"/>
            </w:tcBorders>
            <w:shd w:val="clear" w:color="auto" w:fill="E7E6E6" w:themeFill="background2"/>
          </w:tcPr>
          <w:p w14:paraId="19A120F5" w14:textId="47BA32C3" w:rsidR="002B5DCB" w:rsidRPr="002B5DCB" w:rsidRDefault="002B5DCB">
            <w:pPr>
              <w:rPr>
                <w:rFonts w:ascii="Arial" w:hAnsi="Arial" w:cs="Arial"/>
                <w:b/>
                <w:bCs/>
              </w:rPr>
            </w:pPr>
            <w:r>
              <w:rPr>
                <w:rFonts w:ascii="Arial" w:hAnsi="Arial" w:cs="Arial"/>
                <w:b/>
                <w:bCs/>
              </w:rPr>
              <w:t>Description of change</w:t>
            </w:r>
          </w:p>
        </w:tc>
      </w:tr>
      <w:tr w:rsidR="002B5DCB" w:rsidRPr="002B5DCB" w14:paraId="14011223" w14:textId="557A2288" w:rsidTr="00074B2B">
        <w:tc>
          <w:tcPr>
            <w:tcW w:w="1129" w:type="dxa"/>
            <w:tcBorders>
              <w:top w:val="single" w:sz="4" w:space="0" w:color="auto"/>
              <w:left w:val="single" w:sz="4" w:space="0" w:color="auto"/>
              <w:bottom w:val="single" w:sz="4" w:space="0" w:color="auto"/>
              <w:right w:val="single" w:sz="4" w:space="0" w:color="auto"/>
            </w:tcBorders>
            <w:hideMark/>
          </w:tcPr>
          <w:p w14:paraId="255723E8" w14:textId="717F01B0" w:rsidR="002B5DCB" w:rsidRPr="002B5DCB" w:rsidRDefault="002B5DCB">
            <w:pPr>
              <w:rPr>
                <w:rFonts w:ascii="Arial" w:hAnsi="Arial" w:cs="Arial"/>
                <w:i/>
                <w:iCs/>
              </w:rPr>
            </w:pPr>
            <w:r>
              <w:rPr>
                <w:rFonts w:ascii="Arial" w:hAnsi="Arial" w:cs="Arial"/>
                <w:i/>
                <w:iCs/>
              </w:rPr>
              <w:t>1.0</w:t>
            </w:r>
          </w:p>
        </w:tc>
        <w:tc>
          <w:tcPr>
            <w:tcW w:w="8505" w:type="dxa"/>
            <w:tcBorders>
              <w:top w:val="single" w:sz="4" w:space="0" w:color="auto"/>
              <w:left w:val="single" w:sz="4" w:space="0" w:color="auto"/>
              <w:bottom w:val="single" w:sz="4" w:space="0" w:color="auto"/>
              <w:right w:val="single" w:sz="4" w:space="0" w:color="auto"/>
            </w:tcBorders>
          </w:tcPr>
          <w:p w14:paraId="48B1FC43" w14:textId="0C8F2EE0" w:rsidR="002B5DCB" w:rsidRDefault="002B5DCB" w:rsidP="002B5DCB">
            <w:pPr>
              <w:jc w:val="both"/>
              <w:rPr>
                <w:rFonts w:ascii="Arial" w:hAnsi="Arial" w:cs="Arial"/>
              </w:rPr>
            </w:pPr>
            <w:r>
              <w:rPr>
                <w:rFonts w:ascii="Arial" w:hAnsi="Arial" w:cs="Arial"/>
              </w:rPr>
              <w:t xml:space="preserve">Recommended/endorsed by ORIEC (07 February 2023), Governance Committee (28 February 2023) and Senate (01 March 2023).  </w:t>
            </w:r>
          </w:p>
          <w:p w14:paraId="3F079140" w14:textId="77777777" w:rsidR="002B5DCB" w:rsidRDefault="002B5DCB" w:rsidP="002B5DCB">
            <w:pPr>
              <w:jc w:val="both"/>
              <w:rPr>
                <w:rFonts w:ascii="Arial" w:hAnsi="Arial" w:cs="Arial"/>
              </w:rPr>
            </w:pPr>
          </w:p>
          <w:p w14:paraId="4AA41687" w14:textId="78E9254C" w:rsidR="00074B2B" w:rsidRPr="002B5DCB" w:rsidRDefault="002B5DCB" w:rsidP="002B5DCB">
            <w:pPr>
              <w:jc w:val="both"/>
              <w:rPr>
                <w:rFonts w:ascii="Arial" w:hAnsi="Arial" w:cs="Arial"/>
              </w:rPr>
            </w:pPr>
            <w:r>
              <w:rPr>
                <w:rFonts w:ascii="Arial" w:hAnsi="Arial" w:cs="Arial"/>
              </w:rPr>
              <w:t xml:space="preserve">Approved by Council (27 April 2023). </w:t>
            </w:r>
          </w:p>
        </w:tc>
        <w:tc>
          <w:tcPr>
            <w:tcW w:w="5670" w:type="dxa"/>
            <w:tcBorders>
              <w:top w:val="single" w:sz="4" w:space="0" w:color="auto"/>
              <w:left w:val="single" w:sz="4" w:space="0" w:color="auto"/>
              <w:bottom w:val="single" w:sz="4" w:space="0" w:color="auto"/>
              <w:right w:val="single" w:sz="4" w:space="0" w:color="auto"/>
            </w:tcBorders>
          </w:tcPr>
          <w:p w14:paraId="498B98D7" w14:textId="7180AC18" w:rsidR="002B5DCB" w:rsidRPr="002B5DCB" w:rsidRDefault="002B5DCB" w:rsidP="002B5DCB">
            <w:pPr>
              <w:jc w:val="both"/>
              <w:rPr>
                <w:rFonts w:ascii="Arial" w:hAnsi="Arial" w:cs="Arial"/>
              </w:rPr>
            </w:pPr>
            <w:r w:rsidRPr="002B5DCB">
              <w:rPr>
                <w:rFonts w:ascii="Arial" w:hAnsi="Arial" w:cs="Arial"/>
              </w:rPr>
              <w:t>N/A – original version</w:t>
            </w:r>
          </w:p>
        </w:tc>
      </w:tr>
      <w:tr w:rsidR="002B5DCB" w:rsidRPr="002B5DCB" w14:paraId="42EFCF73" w14:textId="0B735D5B" w:rsidTr="00074B2B">
        <w:tc>
          <w:tcPr>
            <w:tcW w:w="1129" w:type="dxa"/>
            <w:tcBorders>
              <w:top w:val="single" w:sz="4" w:space="0" w:color="auto"/>
              <w:left w:val="single" w:sz="4" w:space="0" w:color="auto"/>
              <w:bottom w:val="single" w:sz="4" w:space="0" w:color="auto"/>
              <w:right w:val="single" w:sz="4" w:space="0" w:color="auto"/>
            </w:tcBorders>
          </w:tcPr>
          <w:p w14:paraId="40E902C6" w14:textId="4F22A904" w:rsidR="002B5DCB" w:rsidRDefault="002B5DCB">
            <w:pPr>
              <w:rPr>
                <w:rFonts w:ascii="Arial" w:hAnsi="Arial" w:cs="Arial"/>
                <w:i/>
                <w:iCs/>
              </w:rPr>
            </w:pPr>
            <w:r>
              <w:rPr>
                <w:rFonts w:ascii="Arial" w:hAnsi="Arial" w:cs="Arial"/>
                <w:i/>
                <w:iCs/>
              </w:rPr>
              <w:t>2.0</w:t>
            </w:r>
          </w:p>
        </w:tc>
        <w:tc>
          <w:tcPr>
            <w:tcW w:w="8505" w:type="dxa"/>
            <w:tcBorders>
              <w:top w:val="single" w:sz="4" w:space="0" w:color="auto"/>
              <w:left w:val="single" w:sz="4" w:space="0" w:color="auto"/>
              <w:bottom w:val="single" w:sz="4" w:space="0" w:color="auto"/>
              <w:right w:val="single" w:sz="4" w:space="0" w:color="auto"/>
            </w:tcBorders>
          </w:tcPr>
          <w:p w14:paraId="461C337B" w14:textId="1B16670A" w:rsidR="002B5DCB" w:rsidRPr="002B5DCB" w:rsidRDefault="002B5DCB">
            <w:pPr>
              <w:rPr>
                <w:rFonts w:ascii="Arial" w:hAnsi="Arial" w:cs="Arial"/>
              </w:rPr>
            </w:pPr>
            <w:r>
              <w:rPr>
                <w:rFonts w:ascii="Arial" w:hAnsi="Arial" w:cs="Arial"/>
              </w:rPr>
              <w:t>Research Integrity and Governance Officer (reported to ORIEC on 14 May 2024)</w:t>
            </w:r>
          </w:p>
        </w:tc>
        <w:tc>
          <w:tcPr>
            <w:tcW w:w="5670" w:type="dxa"/>
            <w:tcBorders>
              <w:top w:val="single" w:sz="4" w:space="0" w:color="auto"/>
              <w:left w:val="single" w:sz="4" w:space="0" w:color="auto"/>
              <w:bottom w:val="single" w:sz="4" w:space="0" w:color="auto"/>
              <w:right w:val="single" w:sz="4" w:space="0" w:color="auto"/>
            </w:tcBorders>
          </w:tcPr>
          <w:p w14:paraId="1B4C76F0" w14:textId="52DD07EA" w:rsidR="00074B2B" w:rsidRPr="008F20F5" w:rsidRDefault="008F20F5">
            <w:pPr>
              <w:rPr>
                <w:rFonts w:ascii="Arial" w:hAnsi="Arial" w:cs="Arial"/>
              </w:rPr>
            </w:pPr>
            <w:r w:rsidRPr="008F20F5">
              <w:rPr>
                <w:rFonts w:ascii="Arial" w:hAnsi="Arial" w:cs="Arial"/>
              </w:rPr>
              <w:t xml:space="preserve">Five </w:t>
            </w:r>
            <w:r w:rsidR="00074B2B" w:rsidRPr="008F20F5">
              <w:rPr>
                <w:rFonts w:ascii="Arial" w:hAnsi="Arial" w:cs="Arial"/>
              </w:rPr>
              <w:t>changes:</w:t>
            </w:r>
          </w:p>
          <w:p w14:paraId="0B75BB10" w14:textId="2348DB1C" w:rsidR="00074B2B" w:rsidRDefault="00074B2B" w:rsidP="008F20F5">
            <w:pPr>
              <w:pStyle w:val="ListParagraph"/>
              <w:numPr>
                <w:ilvl w:val="0"/>
                <w:numId w:val="21"/>
              </w:numPr>
              <w:jc w:val="both"/>
              <w:rPr>
                <w:rFonts w:ascii="Arial" w:hAnsi="Arial" w:cs="Arial"/>
              </w:rPr>
            </w:pPr>
            <w:r>
              <w:rPr>
                <w:rFonts w:ascii="Arial" w:hAnsi="Arial" w:cs="Arial"/>
              </w:rPr>
              <w:t xml:space="preserve">Addition of this </w:t>
            </w:r>
            <w:r w:rsidRPr="00074B2B">
              <w:rPr>
                <w:rFonts w:ascii="Arial" w:hAnsi="Arial" w:cs="Arial"/>
                <w:i/>
                <w:iCs/>
              </w:rPr>
              <w:t>“Version Control and Change History Record”</w:t>
            </w:r>
            <w:r>
              <w:rPr>
                <w:rFonts w:ascii="Arial" w:hAnsi="Arial" w:cs="Arial"/>
              </w:rPr>
              <w:t xml:space="preserve"> section. </w:t>
            </w:r>
          </w:p>
          <w:p w14:paraId="4BD1E444" w14:textId="77777777" w:rsidR="002B5DCB" w:rsidRDefault="00074B2B" w:rsidP="008F20F5">
            <w:pPr>
              <w:pStyle w:val="ListParagraph"/>
              <w:numPr>
                <w:ilvl w:val="0"/>
                <w:numId w:val="21"/>
              </w:numPr>
              <w:jc w:val="both"/>
              <w:rPr>
                <w:rFonts w:ascii="Arial" w:hAnsi="Arial" w:cs="Arial"/>
              </w:rPr>
            </w:pPr>
            <w:r>
              <w:rPr>
                <w:rFonts w:ascii="Arial" w:hAnsi="Arial" w:cs="Arial"/>
              </w:rPr>
              <w:t xml:space="preserve">Addition of </w:t>
            </w:r>
            <w:r w:rsidRPr="00074B2B">
              <w:rPr>
                <w:rFonts w:ascii="Arial" w:hAnsi="Arial" w:cs="Arial"/>
              </w:rPr>
              <w:t xml:space="preserve">colour coding to the first column </w:t>
            </w:r>
            <w:r>
              <w:rPr>
                <w:rFonts w:ascii="Arial" w:hAnsi="Arial" w:cs="Arial"/>
              </w:rPr>
              <w:t xml:space="preserve">of the Action tables at pages 4-8. </w:t>
            </w:r>
          </w:p>
          <w:p w14:paraId="39F6B2F1" w14:textId="77777777" w:rsidR="00074B2B" w:rsidRDefault="00074B2B" w:rsidP="008F20F5">
            <w:pPr>
              <w:pStyle w:val="ListParagraph"/>
              <w:numPr>
                <w:ilvl w:val="0"/>
                <w:numId w:val="21"/>
              </w:numPr>
              <w:jc w:val="both"/>
              <w:rPr>
                <w:rFonts w:ascii="Arial" w:hAnsi="Arial" w:cs="Arial"/>
              </w:rPr>
            </w:pPr>
            <w:r>
              <w:rPr>
                <w:rFonts w:ascii="Arial" w:hAnsi="Arial" w:cs="Arial"/>
              </w:rPr>
              <w:t xml:space="preserve">Addition of a note in the header to indicate what each colour represents. </w:t>
            </w:r>
          </w:p>
          <w:p w14:paraId="3D7A85C9" w14:textId="77777777" w:rsidR="008F20F5" w:rsidRDefault="008F20F5" w:rsidP="008F20F5">
            <w:pPr>
              <w:pStyle w:val="ListParagraph"/>
              <w:numPr>
                <w:ilvl w:val="0"/>
                <w:numId w:val="21"/>
              </w:numPr>
              <w:jc w:val="both"/>
              <w:rPr>
                <w:rFonts w:ascii="Arial" w:hAnsi="Arial" w:cs="Arial"/>
              </w:rPr>
            </w:pPr>
            <w:r>
              <w:rPr>
                <w:rFonts w:ascii="Arial" w:hAnsi="Arial" w:cs="Arial"/>
              </w:rPr>
              <w:t>Target Dates added to two actions that previously had a “TBC” date as a result of waiting for the publication of external resources (such resources are now available).</w:t>
            </w:r>
          </w:p>
          <w:p w14:paraId="63D11917" w14:textId="4268DC19" w:rsidR="008F20F5" w:rsidRPr="008F20F5" w:rsidRDefault="008F20F5" w:rsidP="008F20F5">
            <w:pPr>
              <w:pStyle w:val="ListParagraph"/>
              <w:numPr>
                <w:ilvl w:val="0"/>
                <w:numId w:val="21"/>
              </w:numPr>
              <w:jc w:val="both"/>
              <w:rPr>
                <w:rFonts w:ascii="Arial" w:hAnsi="Arial" w:cs="Arial"/>
              </w:rPr>
            </w:pPr>
            <w:r>
              <w:rPr>
                <w:rFonts w:ascii="Arial" w:hAnsi="Arial" w:cs="Arial"/>
              </w:rPr>
              <w:t xml:space="preserve">Typographical correction to one action (changing “professional” to “professorial”) </w:t>
            </w:r>
          </w:p>
        </w:tc>
      </w:tr>
    </w:tbl>
    <w:p w14:paraId="1A5843F3" w14:textId="774D78CA" w:rsidR="002B5DCB" w:rsidRDefault="002B5DCB" w:rsidP="005F36C1">
      <w:pPr>
        <w:sectPr w:rsidR="002B5DCB" w:rsidSect="0006553C">
          <w:endnotePr>
            <w:numFmt w:val="chicago"/>
          </w:endnotePr>
          <w:pgSz w:w="16838" w:h="11906" w:orient="landscape"/>
          <w:pgMar w:top="720" w:right="720" w:bottom="720" w:left="720" w:header="708" w:footer="708" w:gutter="0"/>
          <w:cols w:space="708"/>
          <w:docGrid w:linePitch="360"/>
        </w:sectPr>
      </w:pPr>
    </w:p>
    <w:bookmarkEnd w:id="6"/>
    <w:p w14:paraId="0E2FCDC2" w14:textId="77777777" w:rsidR="00A46426" w:rsidRDefault="008B003C" w:rsidP="00A46426">
      <w:pPr>
        <w:spacing w:after="0"/>
        <w:jc w:val="center"/>
        <w:rPr>
          <w:rFonts w:cstheme="minorHAnsi"/>
          <w:b/>
          <w:bCs/>
          <w:sz w:val="24"/>
          <w:szCs w:val="24"/>
          <w:lang w:eastAsia="en-GB"/>
        </w:rPr>
      </w:pPr>
      <w:r w:rsidRPr="00496F3F">
        <w:rPr>
          <w:rFonts w:cstheme="minorHAnsi"/>
          <w:b/>
          <w:bCs/>
          <w:sz w:val="24"/>
          <w:szCs w:val="24"/>
          <w:lang w:eastAsia="en-GB"/>
        </w:rPr>
        <w:lastRenderedPageBreak/>
        <w:t>Appendix 1</w:t>
      </w:r>
      <w:r w:rsidR="00A46426">
        <w:rPr>
          <w:rFonts w:cstheme="minorHAnsi"/>
          <w:b/>
          <w:bCs/>
          <w:sz w:val="24"/>
          <w:szCs w:val="24"/>
          <w:lang w:eastAsia="en-GB"/>
        </w:rPr>
        <w:t xml:space="preserve"> </w:t>
      </w:r>
    </w:p>
    <w:p w14:paraId="1C915C19" w14:textId="48B2CB58" w:rsidR="008B003C" w:rsidRPr="00496F3F" w:rsidRDefault="008B003C" w:rsidP="00A46426">
      <w:pPr>
        <w:spacing w:after="0"/>
        <w:jc w:val="center"/>
        <w:rPr>
          <w:rFonts w:cstheme="minorHAnsi"/>
          <w:b/>
          <w:bCs/>
          <w:sz w:val="24"/>
          <w:szCs w:val="24"/>
          <w:lang w:eastAsia="en-GB"/>
        </w:rPr>
      </w:pPr>
      <w:r w:rsidRPr="00496F3F">
        <w:rPr>
          <w:rFonts w:cstheme="minorHAnsi"/>
          <w:b/>
          <w:bCs/>
          <w:sz w:val="24"/>
          <w:szCs w:val="24"/>
          <w:lang w:eastAsia="en-GB"/>
        </w:rPr>
        <w:t>Concordat Commitments and institutional responsibilities</w:t>
      </w:r>
    </w:p>
    <w:p w14:paraId="0F86E89A" w14:textId="77777777" w:rsidR="008B003C" w:rsidRPr="00496F3F" w:rsidRDefault="008B003C" w:rsidP="008B003C">
      <w:pPr>
        <w:spacing w:after="0"/>
        <w:jc w:val="center"/>
        <w:rPr>
          <w:rFonts w:cstheme="minorHAnsi"/>
          <w:b/>
          <w:bCs/>
          <w:sz w:val="24"/>
          <w:szCs w:val="24"/>
          <w:lang w:eastAsia="en-GB"/>
        </w:rPr>
      </w:pPr>
    </w:p>
    <w:p w14:paraId="4596144B"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i/>
          <w:iCs/>
          <w:sz w:val="24"/>
          <w:szCs w:val="24"/>
        </w:rPr>
      </w:pPr>
      <w:r w:rsidRPr="00496F3F">
        <w:rPr>
          <w:b/>
          <w:bCs/>
          <w:i/>
          <w:iCs/>
          <w:sz w:val="24"/>
          <w:szCs w:val="24"/>
        </w:rPr>
        <w:t>COMMITMENT 1</w:t>
      </w:r>
    </w:p>
    <w:p w14:paraId="29954B80"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 xml:space="preserve">We are committed to upholding the highest standards of rigour and integrity in all aspects of </w:t>
      </w:r>
      <w:proofErr w:type="gramStart"/>
      <w:r w:rsidRPr="00496F3F">
        <w:rPr>
          <w:i/>
          <w:iCs/>
          <w:sz w:val="24"/>
          <w:szCs w:val="24"/>
        </w:rPr>
        <w:t>research</w:t>
      </w:r>
      <w:proofErr w:type="gramEnd"/>
    </w:p>
    <w:p w14:paraId="5F7E4790" w14:textId="77777777" w:rsidR="008B003C" w:rsidRPr="00416744" w:rsidRDefault="008B003C" w:rsidP="008B003C">
      <w:pPr>
        <w:spacing w:after="0"/>
        <w:rPr>
          <w:sz w:val="10"/>
          <w:szCs w:val="10"/>
        </w:rPr>
      </w:pPr>
    </w:p>
    <w:p w14:paraId="0A8C45E5" w14:textId="77777777" w:rsidR="008B003C" w:rsidRDefault="008B003C" w:rsidP="008B003C">
      <w:pPr>
        <w:spacing w:after="0"/>
      </w:pPr>
      <w:r>
        <w:t xml:space="preserve">As an institution/employer of researchers, we are responsible for: </w:t>
      </w:r>
    </w:p>
    <w:p w14:paraId="426208DB" w14:textId="77777777" w:rsidR="008B003C" w:rsidRDefault="008B003C" w:rsidP="001C7840">
      <w:pPr>
        <w:pStyle w:val="ListParagraph"/>
        <w:numPr>
          <w:ilvl w:val="0"/>
          <w:numId w:val="4"/>
        </w:numPr>
        <w:spacing w:after="0"/>
        <w:jc w:val="both"/>
      </w:pPr>
      <w:r>
        <w:t xml:space="preserve">maintaining a research environment that develops good research practice and embeds a culture of research integrity, as described in Commitments 2 to 5 </w:t>
      </w:r>
    </w:p>
    <w:p w14:paraId="45FA88E8" w14:textId="77777777" w:rsidR="008B003C" w:rsidRDefault="008B003C" w:rsidP="001C7840">
      <w:pPr>
        <w:pStyle w:val="ListParagraph"/>
        <w:numPr>
          <w:ilvl w:val="0"/>
          <w:numId w:val="4"/>
        </w:numPr>
        <w:spacing w:after="0"/>
        <w:jc w:val="both"/>
      </w:pPr>
      <w:r>
        <w:t xml:space="preserve">supporting researchers to understand and act according to expected standards, values and </w:t>
      </w:r>
      <w:proofErr w:type="gramStart"/>
      <w:r>
        <w:t>behaviours</w:t>
      </w:r>
      <w:proofErr w:type="gramEnd"/>
    </w:p>
    <w:p w14:paraId="376313D5" w14:textId="77777777" w:rsidR="008B003C" w:rsidRDefault="008B003C" w:rsidP="001C7840">
      <w:pPr>
        <w:pStyle w:val="ListParagraph"/>
        <w:numPr>
          <w:ilvl w:val="0"/>
          <w:numId w:val="4"/>
        </w:numPr>
        <w:spacing w:after="0"/>
        <w:jc w:val="both"/>
      </w:pPr>
      <w:r>
        <w:t xml:space="preserve">defending researchers when they live up to the expectations of the Concordat in difficult </w:t>
      </w:r>
      <w:proofErr w:type="gramStart"/>
      <w:r>
        <w:t>circumstances</w:t>
      </w:r>
      <w:proofErr w:type="gramEnd"/>
      <w:r>
        <w:t xml:space="preserve"> </w:t>
      </w:r>
    </w:p>
    <w:p w14:paraId="6EFCAD44" w14:textId="77777777" w:rsidR="008B003C" w:rsidRDefault="008B003C" w:rsidP="001C7840">
      <w:pPr>
        <w:pStyle w:val="ListParagraph"/>
        <w:numPr>
          <w:ilvl w:val="0"/>
          <w:numId w:val="4"/>
        </w:numPr>
        <w:spacing w:after="0"/>
        <w:jc w:val="both"/>
      </w:pPr>
      <w:r>
        <w:t xml:space="preserve">demonstrating that we have procedures in place to ensure that research is conducted in accordance with standards of best practice; systems to promote research integrity; and transparent, robust and fair processes to investigate alleged research </w:t>
      </w:r>
      <w:proofErr w:type="gramStart"/>
      <w:r>
        <w:t>misconduct</w:t>
      </w:r>
      <w:proofErr w:type="gramEnd"/>
    </w:p>
    <w:p w14:paraId="6E8FF034" w14:textId="77777777" w:rsidR="008B003C" w:rsidRDefault="008B003C" w:rsidP="008B003C">
      <w:pPr>
        <w:spacing w:after="0"/>
      </w:pPr>
    </w:p>
    <w:p w14:paraId="22FEE750"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i/>
          <w:iCs/>
          <w:sz w:val="24"/>
          <w:szCs w:val="24"/>
        </w:rPr>
      </w:pPr>
      <w:r w:rsidRPr="00496F3F">
        <w:rPr>
          <w:b/>
          <w:bCs/>
          <w:i/>
          <w:iCs/>
          <w:sz w:val="24"/>
          <w:szCs w:val="24"/>
        </w:rPr>
        <w:t xml:space="preserve">COMMITMENT 2 </w:t>
      </w:r>
    </w:p>
    <w:p w14:paraId="27FCBB9C"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 xml:space="preserve">We are committed to ensuring that research is conducted according to appropriate ethical, </w:t>
      </w:r>
      <w:proofErr w:type="gramStart"/>
      <w:r w:rsidRPr="00496F3F">
        <w:rPr>
          <w:i/>
          <w:iCs/>
          <w:sz w:val="24"/>
          <w:szCs w:val="24"/>
        </w:rPr>
        <w:t>legal</w:t>
      </w:r>
      <w:proofErr w:type="gramEnd"/>
      <w:r w:rsidRPr="00496F3F">
        <w:rPr>
          <w:i/>
          <w:iCs/>
          <w:sz w:val="24"/>
          <w:szCs w:val="24"/>
        </w:rPr>
        <w:t xml:space="preserve"> and professional frameworks, obligations and standards.</w:t>
      </w:r>
    </w:p>
    <w:p w14:paraId="25B61775" w14:textId="77777777" w:rsidR="008B003C" w:rsidRPr="00416744" w:rsidRDefault="008B003C" w:rsidP="008B003C">
      <w:pPr>
        <w:spacing w:after="0"/>
        <w:rPr>
          <w:sz w:val="10"/>
          <w:szCs w:val="10"/>
        </w:rPr>
      </w:pPr>
    </w:p>
    <w:p w14:paraId="55AE976E" w14:textId="77777777" w:rsidR="008B003C" w:rsidRDefault="008B003C" w:rsidP="008B003C">
      <w:pPr>
        <w:spacing w:after="0"/>
      </w:pPr>
      <w:r>
        <w:t>As an institution/employer of researchers, we must:</w:t>
      </w:r>
    </w:p>
    <w:p w14:paraId="25F42C15" w14:textId="77777777" w:rsidR="008B003C" w:rsidRDefault="008B003C" w:rsidP="001C7840">
      <w:pPr>
        <w:pStyle w:val="ListParagraph"/>
        <w:numPr>
          <w:ilvl w:val="0"/>
          <w:numId w:val="5"/>
        </w:numPr>
        <w:spacing w:after="0"/>
        <w:jc w:val="both"/>
      </w:pPr>
      <w:r>
        <w:t xml:space="preserve">have clear policies on ethical review and approval that are available to all </w:t>
      </w:r>
      <w:proofErr w:type="gramStart"/>
      <w:r>
        <w:t>researchers</w:t>
      </w:r>
      <w:proofErr w:type="gramEnd"/>
      <w:r>
        <w:t xml:space="preserve"> </w:t>
      </w:r>
    </w:p>
    <w:p w14:paraId="234BE24B" w14:textId="77777777" w:rsidR="008B003C" w:rsidRDefault="008B003C" w:rsidP="001C7840">
      <w:pPr>
        <w:pStyle w:val="ListParagraph"/>
        <w:numPr>
          <w:ilvl w:val="0"/>
          <w:numId w:val="5"/>
        </w:numPr>
        <w:spacing w:after="0"/>
        <w:jc w:val="both"/>
      </w:pPr>
      <w:r>
        <w:t xml:space="preserve">make sure that all researchers are aware of, and understand policies and processes relating to ethical </w:t>
      </w:r>
      <w:proofErr w:type="gramStart"/>
      <w:r>
        <w:t>approval</w:t>
      </w:r>
      <w:proofErr w:type="gramEnd"/>
      <w:r>
        <w:t xml:space="preserve"> </w:t>
      </w:r>
    </w:p>
    <w:p w14:paraId="313527B8" w14:textId="77777777" w:rsidR="008B003C" w:rsidRDefault="008B003C" w:rsidP="001C7840">
      <w:pPr>
        <w:pStyle w:val="ListParagraph"/>
        <w:numPr>
          <w:ilvl w:val="0"/>
          <w:numId w:val="5"/>
        </w:numPr>
        <w:spacing w:after="0"/>
        <w:jc w:val="both"/>
      </w:pPr>
      <w:r>
        <w:t xml:space="preserve">support researchers to adopt best practice in relation to ethical, legal and professional </w:t>
      </w:r>
      <w:proofErr w:type="gramStart"/>
      <w:r>
        <w:t>requirements</w:t>
      </w:r>
      <w:proofErr w:type="gramEnd"/>
      <w:r>
        <w:t xml:space="preserve"> </w:t>
      </w:r>
    </w:p>
    <w:p w14:paraId="5F419AD4" w14:textId="77777777" w:rsidR="008B003C" w:rsidRDefault="008B003C" w:rsidP="001C7840">
      <w:pPr>
        <w:pStyle w:val="ListParagraph"/>
        <w:numPr>
          <w:ilvl w:val="0"/>
          <w:numId w:val="5"/>
        </w:numPr>
        <w:spacing w:after="0"/>
        <w:jc w:val="both"/>
      </w:pPr>
      <w:r>
        <w:t xml:space="preserve">have appropriate arrangements in place through which researchers can access advice and guidance on ethical, legal and professional obligations and </w:t>
      </w:r>
      <w:proofErr w:type="gramStart"/>
      <w:r>
        <w:t>standards</w:t>
      </w:r>
      <w:proofErr w:type="gramEnd"/>
    </w:p>
    <w:p w14:paraId="72DDA0D0" w14:textId="77777777" w:rsidR="008B003C" w:rsidRDefault="008B003C" w:rsidP="008B003C">
      <w:pPr>
        <w:spacing w:after="0"/>
      </w:pPr>
    </w:p>
    <w:p w14:paraId="3B6F37AF"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bCs/>
          <w:i/>
          <w:iCs/>
          <w:sz w:val="24"/>
          <w:szCs w:val="24"/>
        </w:rPr>
      </w:pPr>
      <w:r w:rsidRPr="00496F3F">
        <w:rPr>
          <w:b/>
          <w:bCs/>
          <w:i/>
          <w:iCs/>
          <w:sz w:val="24"/>
          <w:szCs w:val="24"/>
        </w:rPr>
        <w:t xml:space="preserve">COMMITMENT 3 </w:t>
      </w:r>
    </w:p>
    <w:p w14:paraId="34B8129C"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 xml:space="preserve">We are committed to supporting a research environment that is underpinned by a culture of integrity and based on good governance, best </w:t>
      </w:r>
      <w:proofErr w:type="gramStart"/>
      <w:r w:rsidRPr="00496F3F">
        <w:rPr>
          <w:i/>
          <w:iCs/>
          <w:sz w:val="24"/>
          <w:szCs w:val="24"/>
        </w:rPr>
        <w:t>practice</w:t>
      </w:r>
      <w:proofErr w:type="gramEnd"/>
      <w:r w:rsidRPr="00496F3F">
        <w:rPr>
          <w:i/>
          <w:iCs/>
          <w:sz w:val="24"/>
          <w:szCs w:val="24"/>
        </w:rPr>
        <w:t xml:space="preserve"> and support for the development of researchers.</w:t>
      </w:r>
    </w:p>
    <w:p w14:paraId="14AEC2F1" w14:textId="77777777" w:rsidR="008B003C" w:rsidRPr="00416744" w:rsidRDefault="008B003C" w:rsidP="008B003C">
      <w:pPr>
        <w:spacing w:after="0"/>
        <w:rPr>
          <w:sz w:val="10"/>
          <w:szCs w:val="10"/>
        </w:rPr>
      </w:pPr>
    </w:p>
    <w:p w14:paraId="0F7949FB" w14:textId="6D9C6BE4" w:rsidR="008B003C" w:rsidRDefault="008B003C" w:rsidP="008B003C">
      <w:pPr>
        <w:spacing w:after="0"/>
        <w:jc w:val="both"/>
      </w:pPr>
      <w:r>
        <w:t>A research environment that helps to develop good practice and embeds a culture of research integrity must</w:t>
      </w:r>
      <w:r w:rsidR="00A46426">
        <w:t xml:space="preserve"> </w:t>
      </w:r>
      <w:r>
        <w:t xml:space="preserve">have: </w:t>
      </w:r>
    </w:p>
    <w:p w14:paraId="3B17DF07" w14:textId="77777777" w:rsidR="008B003C" w:rsidRDefault="008B003C" w:rsidP="001C7840">
      <w:pPr>
        <w:pStyle w:val="ListParagraph"/>
        <w:numPr>
          <w:ilvl w:val="0"/>
          <w:numId w:val="7"/>
        </w:numPr>
        <w:spacing w:after="0"/>
        <w:jc w:val="both"/>
      </w:pPr>
      <w:r>
        <w:t xml:space="preserve">clear policies, practices and procedures to support </w:t>
      </w:r>
      <w:proofErr w:type="gramStart"/>
      <w:r>
        <w:t>researchers</w:t>
      </w:r>
      <w:proofErr w:type="gramEnd"/>
      <w:r>
        <w:t xml:space="preserve"> </w:t>
      </w:r>
    </w:p>
    <w:p w14:paraId="1DD3D5E7" w14:textId="77777777" w:rsidR="008B003C" w:rsidRDefault="008B003C" w:rsidP="001C7840">
      <w:pPr>
        <w:pStyle w:val="ListParagraph"/>
        <w:numPr>
          <w:ilvl w:val="0"/>
          <w:numId w:val="7"/>
        </w:numPr>
        <w:spacing w:after="0"/>
        <w:jc w:val="both"/>
      </w:pPr>
      <w:r>
        <w:t xml:space="preserve">training on research ethics and research integrity with suitable learning, training and mentoring opportunities to support the development of researchers’ skills throughout their </w:t>
      </w:r>
      <w:proofErr w:type="gramStart"/>
      <w:r>
        <w:t>careers</w:t>
      </w:r>
      <w:proofErr w:type="gramEnd"/>
      <w:r>
        <w:t xml:space="preserve"> </w:t>
      </w:r>
    </w:p>
    <w:p w14:paraId="62C1C7E5" w14:textId="77777777" w:rsidR="008B003C" w:rsidRDefault="008B003C" w:rsidP="001C7840">
      <w:pPr>
        <w:pStyle w:val="ListParagraph"/>
        <w:numPr>
          <w:ilvl w:val="0"/>
          <w:numId w:val="7"/>
        </w:numPr>
        <w:spacing w:after="0"/>
        <w:jc w:val="both"/>
      </w:pPr>
      <w:r>
        <w:t xml:space="preserve">robust management systems to ensure that policies relating to research, research integrity and researcher behaviour are </w:t>
      </w:r>
      <w:proofErr w:type="gramStart"/>
      <w:r>
        <w:t>implemented</w:t>
      </w:r>
      <w:proofErr w:type="gramEnd"/>
      <w:r>
        <w:t xml:space="preserve"> </w:t>
      </w:r>
    </w:p>
    <w:p w14:paraId="3F1E993F" w14:textId="77777777" w:rsidR="008B003C" w:rsidRDefault="008B003C" w:rsidP="001C7840">
      <w:pPr>
        <w:pStyle w:val="ListParagraph"/>
        <w:numPr>
          <w:ilvl w:val="0"/>
          <w:numId w:val="7"/>
        </w:numPr>
        <w:spacing w:after="0"/>
        <w:jc w:val="both"/>
      </w:pPr>
      <w:r>
        <w:t xml:space="preserve">awareness among researchers of the standards and behaviours that are expected of </w:t>
      </w:r>
      <w:proofErr w:type="gramStart"/>
      <w:r>
        <w:t>them</w:t>
      </w:r>
      <w:proofErr w:type="gramEnd"/>
      <w:r>
        <w:t xml:space="preserve"> </w:t>
      </w:r>
    </w:p>
    <w:p w14:paraId="13E9E5CC" w14:textId="77777777" w:rsidR="008B003C" w:rsidRDefault="008B003C" w:rsidP="001C7840">
      <w:pPr>
        <w:pStyle w:val="ListParagraph"/>
        <w:numPr>
          <w:ilvl w:val="0"/>
          <w:numId w:val="7"/>
        </w:numPr>
        <w:spacing w:after="0"/>
        <w:jc w:val="both"/>
      </w:pPr>
      <w:r>
        <w:t xml:space="preserve">systems within the research environment that identify potential concerns at an early </w:t>
      </w:r>
      <w:proofErr w:type="gramStart"/>
      <w:r>
        <w:t>stage</w:t>
      </w:r>
      <w:proofErr w:type="gramEnd"/>
    </w:p>
    <w:p w14:paraId="0F2189C5" w14:textId="77777777" w:rsidR="008B003C" w:rsidRDefault="008B003C" w:rsidP="001C7840">
      <w:pPr>
        <w:pStyle w:val="ListParagraph"/>
        <w:numPr>
          <w:ilvl w:val="0"/>
          <w:numId w:val="7"/>
        </w:numPr>
        <w:spacing w:after="0"/>
        <w:jc w:val="both"/>
      </w:pPr>
      <w:r>
        <w:t xml:space="preserve">mechanisms for providing support to researchers in need of </w:t>
      </w:r>
      <w:proofErr w:type="gramStart"/>
      <w:r>
        <w:t>assistance</w:t>
      </w:r>
      <w:proofErr w:type="gramEnd"/>
      <w:r>
        <w:t xml:space="preserve"> </w:t>
      </w:r>
    </w:p>
    <w:p w14:paraId="14AF090F" w14:textId="475BA5C7" w:rsidR="008B003C" w:rsidRDefault="008B003C" w:rsidP="001C7840">
      <w:pPr>
        <w:pStyle w:val="ListParagraph"/>
        <w:numPr>
          <w:ilvl w:val="0"/>
          <w:numId w:val="7"/>
        </w:numPr>
        <w:spacing w:after="0"/>
        <w:jc w:val="both"/>
      </w:pPr>
      <w:r>
        <w:t xml:space="preserve">policies that ensure there is no stigma attached to researchers who find they need assistance from the </w:t>
      </w:r>
      <w:proofErr w:type="gramStart"/>
      <w:r>
        <w:t>University</w:t>
      </w:r>
      <w:proofErr w:type="gramEnd"/>
      <w:r>
        <w:t xml:space="preserve"> </w:t>
      </w:r>
    </w:p>
    <w:p w14:paraId="19FB4AA9" w14:textId="77777777" w:rsidR="008B003C" w:rsidRDefault="008B003C" w:rsidP="001C7840">
      <w:pPr>
        <w:pStyle w:val="ListParagraph"/>
        <w:numPr>
          <w:ilvl w:val="0"/>
          <w:numId w:val="7"/>
        </w:numPr>
        <w:spacing w:after="0"/>
        <w:jc w:val="both"/>
      </w:pPr>
      <w:r>
        <w:t xml:space="preserve">clear processes for any staff member to raise concerns about research </w:t>
      </w:r>
      <w:proofErr w:type="gramStart"/>
      <w:r>
        <w:t>integrity</w:t>
      </w:r>
      <w:proofErr w:type="gramEnd"/>
    </w:p>
    <w:p w14:paraId="586BF070" w14:textId="77777777" w:rsidR="008B003C" w:rsidRDefault="008B003C" w:rsidP="008B003C">
      <w:pPr>
        <w:spacing w:after="0"/>
      </w:pPr>
    </w:p>
    <w:p w14:paraId="3FF3D79F" w14:textId="77777777" w:rsidR="008B003C" w:rsidRDefault="008B003C" w:rsidP="008B003C">
      <w:pPr>
        <w:spacing w:after="0"/>
      </w:pPr>
      <w:r>
        <w:t>As an institution/employer of researchers, we must:</w:t>
      </w:r>
    </w:p>
    <w:p w14:paraId="08A3CDED" w14:textId="77777777" w:rsidR="008B003C" w:rsidRDefault="008B003C" w:rsidP="001C7840">
      <w:pPr>
        <w:pStyle w:val="ListParagraph"/>
        <w:numPr>
          <w:ilvl w:val="0"/>
          <w:numId w:val="8"/>
        </w:numPr>
        <w:spacing w:after="0"/>
        <w:jc w:val="both"/>
      </w:pPr>
      <w:r>
        <w:t xml:space="preserve">embed the above features in our systems, processes and </w:t>
      </w:r>
      <w:proofErr w:type="gramStart"/>
      <w:r>
        <w:t>practices</w:t>
      </w:r>
      <w:proofErr w:type="gramEnd"/>
      <w:r>
        <w:t xml:space="preserve"> </w:t>
      </w:r>
    </w:p>
    <w:p w14:paraId="0F1FA470" w14:textId="77777777" w:rsidR="008B003C" w:rsidRDefault="008B003C" w:rsidP="001C7840">
      <w:pPr>
        <w:pStyle w:val="ListParagraph"/>
        <w:numPr>
          <w:ilvl w:val="0"/>
          <w:numId w:val="8"/>
        </w:numPr>
        <w:spacing w:after="0"/>
        <w:jc w:val="both"/>
      </w:pPr>
      <w:r>
        <w:t xml:space="preserve">reflect recognised best practice in our own systems, processes and </w:t>
      </w:r>
      <w:proofErr w:type="gramStart"/>
      <w:r>
        <w:t>practices</w:t>
      </w:r>
      <w:proofErr w:type="gramEnd"/>
      <w:r>
        <w:t xml:space="preserve"> </w:t>
      </w:r>
    </w:p>
    <w:p w14:paraId="4BF41E06" w14:textId="77777777" w:rsidR="008B003C" w:rsidRDefault="008B003C" w:rsidP="001C7840">
      <w:pPr>
        <w:pStyle w:val="ListParagraph"/>
        <w:numPr>
          <w:ilvl w:val="0"/>
          <w:numId w:val="8"/>
        </w:numPr>
        <w:spacing w:after="0"/>
        <w:jc w:val="both"/>
      </w:pPr>
      <w:r>
        <w:t xml:space="preserve">implement the Concordat within our research </w:t>
      </w:r>
      <w:proofErr w:type="gramStart"/>
      <w:r>
        <w:t>environment</w:t>
      </w:r>
      <w:proofErr w:type="gramEnd"/>
      <w:r>
        <w:t xml:space="preserve"> </w:t>
      </w:r>
    </w:p>
    <w:p w14:paraId="6F30B500" w14:textId="66F70262" w:rsidR="008B003C" w:rsidRDefault="008B003C" w:rsidP="001C7840">
      <w:pPr>
        <w:pStyle w:val="ListParagraph"/>
        <w:numPr>
          <w:ilvl w:val="0"/>
          <w:numId w:val="8"/>
        </w:numPr>
        <w:spacing w:after="0"/>
        <w:jc w:val="both"/>
      </w:pPr>
      <w:r>
        <w:t xml:space="preserve">participate in an annual monitoring exercise to demonstrate that </w:t>
      </w:r>
      <w:r w:rsidR="00A46426">
        <w:t>we have</w:t>
      </w:r>
      <w:r>
        <w:t xml:space="preserve"> met the</w:t>
      </w:r>
      <w:r w:rsidR="00A46426">
        <w:t xml:space="preserve"> Concordat</w:t>
      </w:r>
      <w:r>
        <w:t xml:space="preserve"> </w:t>
      </w:r>
      <w:proofErr w:type="gramStart"/>
      <w:r>
        <w:t>commitments</w:t>
      </w:r>
      <w:proofErr w:type="gramEnd"/>
    </w:p>
    <w:p w14:paraId="3A9CC5A0" w14:textId="77777777" w:rsidR="008B003C" w:rsidRDefault="008B003C" w:rsidP="001C7840">
      <w:pPr>
        <w:pStyle w:val="ListParagraph"/>
        <w:numPr>
          <w:ilvl w:val="0"/>
          <w:numId w:val="8"/>
        </w:numPr>
        <w:spacing w:after="0"/>
        <w:jc w:val="both"/>
      </w:pPr>
      <w:r>
        <w:t xml:space="preserve">promote training and development opportunities to research staff and students, and encourage </w:t>
      </w:r>
      <w:proofErr w:type="gramStart"/>
      <w:r>
        <w:t>uptake</w:t>
      </w:r>
      <w:proofErr w:type="gramEnd"/>
      <w:r>
        <w:t xml:space="preserve"> </w:t>
      </w:r>
    </w:p>
    <w:p w14:paraId="2B565215" w14:textId="77777777" w:rsidR="008B003C" w:rsidRDefault="008B003C" w:rsidP="001C7840">
      <w:pPr>
        <w:pStyle w:val="ListParagraph"/>
        <w:numPr>
          <w:ilvl w:val="0"/>
          <w:numId w:val="8"/>
        </w:numPr>
        <w:spacing w:after="0"/>
        <w:jc w:val="both"/>
      </w:pPr>
      <w:r>
        <w:lastRenderedPageBreak/>
        <w:t xml:space="preserve">identify a named senior member of staff to oversee research integrity and ensure that this information is kept up to date and publicly available on the institution’s </w:t>
      </w:r>
      <w:proofErr w:type="gramStart"/>
      <w:r>
        <w:t>website</w:t>
      </w:r>
      <w:proofErr w:type="gramEnd"/>
      <w:r>
        <w:t xml:space="preserve"> </w:t>
      </w:r>
    </w:p>
    <w:p w14:paraId="2997C9FE" w14:textId="77777777" w:rsidR="008B003C" w:rsidRDefault="008B003C" w:rsidP="001C7840">
      <w:pPr>
        <w:pStyle w:val="ListParagraph"/>
        <w:numPr>
          <w:ilvl w:val="0"/>
          <w:numId w:val="8"/>
        </w:numPr>
        <w:spacing w:after="0"/>
        <w:jc w:val="both"/>
      </w:pPr>
      <w:r>
        <w:t xml:space="preserve">identify a named member of staff who will act as a first point of contact for anyone wanting more information on matters of research integrity, and ensure that contact details for this person are kept up to date and are publicly available on the institution’s </w:t>
      </w:r>
      <w:proofErr w:type="gramStart"/>
      <w:r>
        <w:t>website</w:t>
      </w:r>
      <w:proofErr w:type="gramEnd"/>
    </w:p>
    <w:p w14:paraId="3F2CF15C" w14:textId="77777777" w:rsidR="008B003C" w:rsidRDefault="008B003C" w:rsidP="008B003C">
      <w:pPr>
        <w:spacing w:after="0"/>
      </w:pPr>
    </w:p>
    <w:p w14:paraId="3A343954"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bCs/>
          <w:i/>
          <w:iCs/>
          <w:sz w:val="24"/>
          <w:szCs w:val="24"/>
        </w:rPr>
      </w:pPr>
      <w:r w:rsidRPr="00496F3F">
        <w:rPr>
          <w:b/>
          <w:bCs/>
          <w:i/>
          <w:iCs/>
          <w:sz w:val="24"/>
          <w:szCs w:val="24"/>
        </w:rPr>
        <w:t xml:space="preserve">COMMITMENT 4 </w:t>
      </w:r>
    </w:p>
    <w:p w14:paraId="00881C5E"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 xml:space="preserve">We are committed to using transparent, timely, </w:t>
      </w:r>
      <w:proofErr w:type="gramStart"/>
      <w:r w:rsidRPr="00496F3F">
        <w:rPr>
          <w:i/>
          <w:iCs/>
          <w:sz w:val="24"/>
          <w:szCs w:val="24"/>
        </w:rPr>
        <w:t>robust</w:t>
      </w:r>
      <w:proofErr w:type="gramEnd"/>
      <w:r w:rsidRPr="00496F3F">
        <w:rPr>
          <w:i/>
          <w:iCs/>
          <w:sz w:val="24"/>
          <w:szCs w:val="24"/>
        </w:rPr>
        <w:t xml:space="preserve"> and fair processes to deal with allegations of research misconduct when they arise.</w:t>
      </w:r>
    </w:p>
    <w:p w14:paraId="00B4F541" w14:textId="77777777" w:rsidR="008B003C" w:rsidRPr="00416744" w:rsidRDefault="008B003C" w:rsidP="008B003C">
      <w:pPr>
        <w:spacing w:after="0"/>
        <w:rPr>
          <w:sz w:val="10"/>
          <w:szCs w:val="10"/>
        </w:rPr>
      </w:pPr>
    </w:p>
    <w:p w14:paraId="39316D72" w14:textId="77777777" w:rsidR="008B003C" w:rsidRDefault="008B003C" w:rsidP="008B003C">
      <w:pPr>
        <w:spacing w:after="0"/>
      </w:pPr>
      <w:r>
        <w:t>As an institution/employer of researchers, we must:</w:t>
      </w:r>
    </w:p>
    <w:p w14:paraId="3840818C" w14:textId="77777777" w:rsidR="008B003C" w:rsidRDefault="008B003C" w:rsidP="001C7840">
      <w:pPr>
        <w:pStyle w:val="ListParagraph"/>
        <w:numPr>
          <w:ilvl w:val="0"/>
          <w:numId w:val="9"/>
        </w:numPr>
        <w:spacing w:after="0"/>
        <w:jc w:val="both"/>
      </w:pPr>
      <w:r>
        <w:t xml:space="preserve">have clear, well-articulated and confidential mechanisms for reporting allegations of research </w:t>
      </w:r>
      <w:proofErr w:type="gramStart"/>
      <w:r>
        <w:t>misconduct</w:t>
      </w:r>
      <w:proofErr w:type="gramEnd"/>
      <w:r>
        <w:t xml:space="preserve"> </w:t>
      </w:r>
    </w:p>
    <w:p w14:paraId="1DB69BE6" w14:textId="77777777" w:rsidR="008B003C" w:rsidRDefault="008B003C" w:rsidP="001C7840">
      <w:pPr>
        <w:pStyle w:val="ListParagraph"/>
        <w:numPr>
          <w:ilvl w:val="0"/>
          <w:numId w:val="9"/>
        </w:numPr>
        <w:spacing w:after="0"/>
        <w:jc w:val="both"/>
      </w:pPr>
      <w:r>
        <w:t xml:space="preserve">have robust, </w:t>
      </w:r>
      <w:proofErr w:type="gramStart"/>
      <w:r>
        <w:t>transparent</w:t>
      </w:r>
      <w:proofErr w:type="gramEnd"/>
      <w:r>
        <w:t xml:space="preserve"> and fair processes for dealing with allegations of misconduct that reflect best practice. This includes the use of independent external members of formal investigation panels, and clear routes for </w:t>
      </w:r>
      <w:proofErr w:type="gramStart"/>
      <w:r>
        <w:t>appeal</w:t>
      </w:r>
      <w:proofErr w:type="gramEnd"/>
      <w:r>
        <w:t xml:space="preserve"> </w:t>
      </w:r>
    </w:p>
    <w:p w14:paraId="01877756" w14:textId="5413D3B5" w:rsidR="008B003C" w:rsidRDefault="008B003C" w:rsidP="001C7840">
      <w:pPr>
        <w:pStyle w:val="ListParagraph"/>
        <w:numPr>
          <w:ilvl w:val="0"/>
          <w:numId w:val="9"/>
        </w:numPr>
        <w:spacing w:after="0"/>
        <w:jc w:val="both"/>
      </w:pPr>
      <w:r>
        <w:t xml:space="preserve">ensure that all researchers and other members of staff are made aware of the relevant contacts and </w:t>
      </w:r>
      <w:proofErr w:type="gramStart"/>
      <w:r>
        <w:t>procedures</w:t>
      </w:r>
      <w:proofErr w:type="gramEnd"/>
    </w:p>
    <w:p w14:paraId="44F9DB3C" w14:textId="77777777" w:rsidR="008B003C" w:rsidRDefault="008B003C" w:rsidP="001C7840">
      <w:pPr>
        <w:pStyle w:val="ListParagraph"/>
        <w:numPr>
          <w:ilvl w:val="0"/>
          <w:numId w:val="9"/>
        </w:numPr>
        <w:spacing w:after="0"/>
        <w:jc w:val="both"/>
      </w:pPr>
      <w:r>
        <w:t xml:space="preserve">act with no detriment to whistle-blowers who have made allegations of misconduct in good faith, or in the public interest, including taking reasonable steps to safeguard their reputation. This should include avoiding the inappropriate use of legal instruments, such as non-disclosure </w:t>
      </w:r>
      <w:proofErr w:type="gramStart"/>
      <w:r>
        <w:t>agreements</w:t>
      </w:r>
      <w:proofErr w:type="gramEnd"/>
      <w:r>
        <w:t xml:space="preserve"> </w:t>
      </w:r>
    </w:p>
    <w:p w14:paraId="405C6118" w14:textId="77777777" w:rsidR="008B003C" w:rsidRDefault="008B003C" w:rsidP="001C7840">
      <w:pPr>
        <w:pStyle w:val="ListParagraph"/>
        <w:numPr>
          <w:ilvl w:val="0"/>
          <w:numId w:val="9"/>
        </w:numPr>
        <w:spacing w:after="0"/>
        <w:jc w:val="both"/>
      </w:pPr>
      <w:r>
        <w:t xml:space="preserve">take reasonable steps to resolve any issues found during the investigation. This can include imposing sanctions, requesting a correction of the research record and reporting any action to regulatory and statutory bodies, research participants, funders or other professional bodies as circumstances, contractual obligations and statutory requirements </w:t>
      </w:r>
      <w:proofErr w:type="gramStart"/>
      <w:r>
        <w:t>dictate</w:t>
      </w:r>
      <w:proofErr w:type="gramEnd"/>
      <w:r>
        <w:t xml:space="preserve"> </w:t>
      </w:r>
    </w:p>
    <w:p w14:paraId="3305A1EC" w14:textId="77777777" w:rsidR="008B003C" w:rsidRDefault="008B003C" w:rsidP="001C7840">
      <w:pPr>
        <w:pStyle w:val="ListParagraph"/>
        <w:numPr>
          <w:ilvl w:val="0"/>
          <w:numId w:val="9"/>
        </w:numPr>
        <w:spacing w:after="0"/>
        <w:jc w:val="both"/>
      </w:pPr>
      <w:r>
        <w:t xml:space="preserve">take reasonable steps to safeguard the reputation of individuals who are </w:t>
      </w:r>
      <w:proofErr w:type="gramStart"/>
      <w:r>
        <w:t>exonerated</w:t>
      </w:r>
      <w:proofErr w:type="gramEnd"/>
      <w:r>
        <w:t xml:space="preserve"> </w:t>
      </w:r>
    </w:p>
    <w:p w14:paraId="7A21AA28" w14:textId="77777777" w:rsidR="008B003C" w:rsidRDefault="008B003C" w:rsidP="001C7840">
      <w:pPr>
        <w:pStyle w:val="ListParagraph"/>
        <w:numPr>
          <w:ilvl w:val="0"/>
          <w:numId w:val="9"/>
        </w:numPr>
        <w:spacing w:after="0"/>
        <w:jc w:val="both"/>
      </w:pPr>
      <w:r>
        <w:t xml:space="preserve">provide information on investigations of research misconduct to funders of research and to professional and/or statutory bodies as required by their conditions of grant and other legal, professional and statutory </w:t>
      </w:r>
      <w:proofErr w:type="gramStart"/>
      <w:r>
        <w:t>obligations</w:t>
      </w:r>
      <w:proofErr w:type="gramEnd"/>
    </w:p>
    <w:p w14:paraId="7889AF0C" w14:textId="77777777" w:rsidR="008B003C" w:rsidRDefault="008B003C" w:rsidP="001C7840">
      <w:pPr>
        <w:pStyle w:val="ListParagraph"/>
        <w:numPr>
          <w:ilvl w:val="0"/>
          <w:numId w:val="9"/>
        </w:numPr>
        <w:spacing w:after="0"/>
        <w:jc w:val="both"/>
      </w:pPr>
      <w:r>
        <w:t xml:space="preserve">support researchers in providing appropriate information when they are required to make reports to professional and/or statutory </w:t>
      </w:r>
      <w:proofErr w:type="gramStart"/>
      <w:r>
        <w:t>bodies</w:t>
      </w:r>
      <w:proofErr w:type="gramEnd"/>
      <w:r>
        <w:t xml:space="preserve"> </w:t>
      </w:r>
    </w:p>
    <w:p w14:paraId="550D5C90" w14:textId="77777777" w:rsidR="008B003C" w:rsidRDefault="008B003C" w:rsidP="001C7840">
      <w:pPr>
        <w:pStyle w:val="ListParagraph"/>
        <w:numPr>
          <w:ilvl w:val="0"/>
          <w:numId w:val="9"/>
        </w:numPr>
        <w:spacing w:after="0"/>
        <w:jc w:val="both"/>
      </w:pPr>
      <w:r>
        <w:t xml:space="preserve">provide a named point of contact or recognise an appropriate third party to act as confidential liaison for whistle-blowers or any other person wishing to raise concerns about the integrity of research being conducted under our auspices. </w:t>
      </w:r>
    </w:p>
    <w:p w14:paraId="7CA4EE3B" w14:textId="77777777" w:rsidR="008B003C" w:rsidRDefault="008B003C" w:rsidP="008B003C">
      <w:pPr>
        <w:spacing w:after="0"/>
      </w:pPr>
    </w:p>
    <w:p w14:paraId="5E54392E"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bCs/>
          <w:i/>
          <w:iCs/>
          <w:sz w:val="24"/>
          <w:szCs w:val="24"/>
        </w:rPr>
      </w:pPr>
      <w:r w:rsidRPr="00496F3F">
        <w:rPr>
          <w:b/>
          <w:bCs/>
          <w:i/>
          <w:iCs/>
          <w:sz w:val="24"/>
          <w:szCs w:val="24"/>
        </w:rPr>
        <w:t xml:space="preserve">COMMITMENT 5 </w:t>
      </w:r>
    </w:p>
    <w:p w14:paraId="60227B57"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 xml:space="preserve">We are committed to working together to strengthen the integrity of research and to reviewing progress regularly and </w:t>
      </w:r>
      <w:proofErr w:type="gramStart"/>
      <w:r w:rsidRPr="00496F3F">
        <w:rPr>
          <w:i/>
          <w:iCs/>
          <w:sz w:val="24"/>
          <w:szCs w:val="24"/>
        </w:rPr>
        <w:t>openly</w:t>
      </w:r>
      <w:proofErr w:type="gramEnd"/>
    </w:p>
    <w:p w14:paraId="25E2AC72" w14:textId="77777777" w:rsidR="008B003C" w:rsidRPr="001B787B" w:rsidRDefault="008B003C" w:rsidP="008B003C">
      <w:pPr>
        <w:spacing w:after="0"/>
        <w:rPr>
          <w:sz w:val="10"/>
          <w:szCs w:val="10"/>
        </w:rPr>
      </w:pPr>
    </w:p>
    <w:p w14:paraId="03FE6437" w14:textId="77777777" w:rsidR="008B003C" w:rsidRDefault="008B003C" w:rsidP="008B003C">
      <w:pPr>
        <w:spacing w:after="0"/>
      </w:pPr>
      <w:r>
        <w:t>As an institution/employer of researchers, we must:</w:t>
      </w:r>
    </w:p>
    <w:p w14:paraId="51573A71" w14:textId="77777777" w:rsidR="008B003C" w:rsidRDefault="008B003C" w:rsidP="001C7840">
      <w:pPr>
        <w:pStyle w:val="ListParagraph"/>
        <w:numPr>
          <w:ilvl w:val="0"/>
          <w:numId w:val="10"/>
        </w:numPr>
        <w:spacing w:after="0"/>
        <w:jc w:val="both"/>
      </w:pPr>
      <w:r>
        <w:t xml:space="preserve">take steps to ensure that our environment promotes and embeds a commitment to research integrity, and that suitable processes are in place to deal with </w:t>
      </w:r>
      <w:proofErr w:type="gramStart"/>
      <w:r>
        <w:t>misconduct</w:t>
      </w:r>
      <w:proofErr w:type="gramEnd"/>
      <w:r>
        <w:t xml:space="preserve"> </w:t>
      </w:r>
    </w:p>
    <w:p w14:paraId="1A69DE30" w14:textId="77777777" w:rsidR="008B003C" w:rsidRDefault="008B003C" w:rsidP="001C7840">
      <w:pPr>
        <w:pStyle w:val="ListParagraph"/>
        <w:numPr>
          <w:ilvl w:val="0"/>
          <w:numId w:val="10"/>
        </w:numPr>
        <w:spacing w:after="0"/>
        <w:jc w:val="both"/>
      </w:pPr>
      <w:r>
        <w:t xml:space="preserve">produce a short annual statement, which must be presented to the governing body, and subsequently be made publicly available, ordinarily through the institution’s website.  This annual statement must include: </w:t>
      </w:r>
    </w:p>
    <w:p w14:paraId="6A7DA8CF" w14:textId="2CB2EE43" w:rsidR="008B003C" w:rsidRDefault="008B003C" w:rsidP="001C7840">
      <w:pPr>
        <w:pStyle w:val="ListParagraph"/>
        <w:numPr>
          <w:ilvl w:val="1"/>
          <w:numId w:val="10"/>
        </w:numPr>
        <w:spacing w:after="0"/>
        <w:jc w:val="both"/>
      </w:pPr>
      <w:r>
        <w:t xml:space="preserve">a summary of </w:t>
      </w:r>
      <w:r w:rsidR="00D460CA">
        <w:t xml:space="preserve">the </w:t>
      </w:r>
      <w:r>
        <w:t>actions and activities undertaken to support and strengthen understanding and the application of research integrity issues (</w:t>
      </w:r>
      <w:r w:rsidR="00A46426">
        <w:t>e.g.</w:t>
      </w:r>
      <w:r>
        <w:t xml:space="preserve"> postgraduate and researcher training, or process reviews) </w:t>
      </w:r>
    </w:p>
    <w:p w14:paraId="71C1F113" w14:textId="77777777" w:rsidR="008B003C" w:rsidRDefault="008B003C" w:rsidP="001C7840">
      <w:pPr>
        <w:pStyle w:val="ListParagraph"/>
        <w:numPr>
          <w:ilvl w:val="1"/>
          <w:numId w:val="10"/>
        </w:numPr>
        <w:spacing w:after="0"/>
        <w:jc w:val="both"/>
      </w:pPr>
      <w:r>
        <w:t xml:space="preserve">a statement to provide assurance that the processes the institution has in place for dealing with allegations of misconduct are transparent, timely, robust and fair, and that they continue to be appropriate to the needs of the </w:t>
      </w:r>
      <w:proofErr w:type="gramStart"/>
      <w:r>
        <w:t>organisation</w:t>
      </w:r>
      <w:proofErr w:type="gramEnd"/>
      <w:r>
        <w:t xml:space="preserve"> </w:t>
      </w:r>
    </w:p>
    <w:p w14:paraId="384A6AFA" w14:textId="1D50F708" w:rsidR="008B003C" w:rsidRDefault="008B003C" w:rsidP="001C7840">
      <w:pPr>
        <w:pStyle w:val="ListParagraph"/>
        <w:numPr>
          <w:ilvl w:val="1"/>
          <w:numId w:val="10"/>
        </w:numPr>
        <w:spacing w:after="0"/>
        <w:jc w:val="both"/>
      </w:pPr>
      <w:r>
        <w:t xml:space="preserve">a high-level statement on any formal investigations of research misconduct that have been undertaken, </w:t>
      </w:r>
      <w:r w:rsidR="00A46426">
        <w:t>including</w:t>
      </w:r>
      <w:r>
        <w:t xml:space="preserve"> data on the number of investigations. </w:t>
      </w:r>
    </w:p>
    <w:p w14:paraId="19F6C314" w14:textId="46219E76" w:rsidR="008B003C" w:rsidRDefault="008B003C" w:rsidP="001C7840">
      <w:pPr>
        <w:pStyle w:val="ListParagraph"/>
        <w:numPr>
          <w:ilvl w:val="1"/>
          <w:numId w:val="10"/>
        </w:numPr>
        <w:spacing w:after="0"/>
        <w:jc w:val="both"/>
      </w:pPr>
      <w:r>
        <w:t>a statement on what the institution has learned from any formal investigations of research misconduct, including what lessons have been learned to prevent the same type of incident re-</w:t>
      </w:r>
      <w:proofErr w:type="gramStart"/>
      <w:r>
        <w:t>occurring</w:t>
      </w:r>
      <w:proofErr w:type="gramEnd"/>
      <w:r>
        <w:t xml:space="preserve"> </w:t>
      </w:r>
    </w:p>
    <w:p w14:paraId="2AA689F8" w14:textId="3FC57B15" w:rsidR="008B003C" w:rsidRDefault="008B003C" w:rsidP="001C7840">
      <w:pPr>
        <w:pStyle w:val="ListParagraph"/>
        <w:numPr>
          <w:ilvl w:val="1"/>
          <w:numId w:val="10"/>
        </w:numPr>
        <w:spacing w:after="0"/>
        <w:jc w:val="both"/>
      </w:pPr>
      <w:r>
        <w:lastRenderedPageBreak/>
        <w:t xml:space="preserve">a statement on how the institution creates and embeds a research environment in which all staff, researchers and students feel comfortable to report instances of </w:t>
      </w:r>
      <w:proofErr w:type="gramStart"/>
      <w:r>
        <w:t>misconduct</w:t>
      </w:r>
      <w:proofErr w:type="gramEnd"/>
      <w:r>
        <w:t xml:space="preserve"> </w:t>
      </w:r>
    </w:p>
    <w:p w14:paraId="160FBA9C" w14:textId="0916913F" w:rsidR="00A46426" w:rsidRDefault="00A46426" w:rsidP="00A46426">
      <w:pPr>
        <w:spacing w:after="0"/>
        <w:jc w:val="both"/>
      </w:pPr>
      <w:r>
        <w:t xml:space="preserve">        A link to the annual statement should be sent to the secretariat of the signatories to the Concordat.</w:t>
      </w:r>
    </w:p>
    <w:p w14:paraId="7491D9AA" w14:textId="42E98BBA" w:rsidR="00627909" w:rsidRDefault="008B003C" w:rsidP="00A46426">
      <w:pPr>
        <w:pStyle w:val="ListParagraph"/>
        <w:numPr>
          <w:ilvl w:val="0"/>
          <w:numId w:val="10"/>
        </w:numPr>
        <w:spacing w:after="0"/>
        <w:jc w:val="both"/>
      </w:pPr>
      <w:r>
        <w:t xml:space="preserve">periodically review our processes to ensure that these remain fit for purpose </w:t>
      </w:r>
      <w:r w:rsidR="00627909">
        <w:br w:type="page"/>
      </w:r>
    </w:p>
    <w:p w14:paraId="14A2406E" w14:textId="132B66AE" w:rsidR="008B003C" w:rsidRPr="00627909" w:rsidRDefault="00627909" w:rsidP="00627909">
      <w:pPr>
        <w:pStyle w:val="ListParagraph"/>
        <w:spacing w:after="0"/>
        <w:ind w:left="360"/>
        <w:jc w:val="center"/>
        <w:rPr>
          <w:b/>
          <w:bCs/>
          <w:sz w:val="24"/>
          <w:szCs w:val="24"/>
        </w:rPr>
      </w:pPr>
      <w:r w:rsidRPr="00627909">
        <w:rPr>
          <w:b/>
          <w:bCs/>
          <w:sz w:val="24"/>
          <w:szCs w:val="24"/>
        </w:rPr>
        <w:lastRenderedPageBreak/>
        <w:t>Appendix 2</w:t>
      </w:r>
    </w:p>
    <w:p w14:paraId="030ECC60" w14:textId="45C71C97" w:rsidR="00627909" w:rsidRDefault="00627909" w:rsidP="00627909">
      <w:pPr>
        <w:pStyle w:val="ListParagraph"/>
        <w:spacing w:after="0"/>
        <w:ind w:left="360"/>
        <w:jc w:val="center"/>
        <w:rPr>
          <w:b/>
          <w:bCs/>
          <w:sz w:val="24"/>
          <w:szCs w:val="24"/>
        </w:rPr>
      </w:pPr>
      <w:r w:rsidRPr="00627909">
        <w:rPr>
          <w:b/>
          <w:bCs/>
          <w:sz w:val="24"/>
          <w:szCs w:val="24"/>
        </w:rPr>
        <w:t>Acronym Key</w:t>
      </w:r>
    </w:p>
    <w:p w14:paraId="02A09CF5" w14:textId="66B21D25" w:rsidR="003E39A2" w:rsidRDefault="003E39A2" w:rsidP="00627909">
      <w:pPr>
        <w:pStyle w:val="ListParagraph"/>
        <w:spacing w:after="0"/>
        <w:ind w:left="360"/>
        <w:jc w:val="center"/>
        <w:rPr>
          <w:b/>
          <w:bCs/>
          <w:sz w:val="24"/>
          <w:szCs w:val="24"/>
        </w:rPr>
      </w:pPr>
    </w:p>
    <w:tbl>
      <w:tblPr>
        <w:tblStyle w:val="TableGrid"/>
        <w:tblW w:w="0" w:type="auto"/>
        <w:tblInd w:w="360" w:type="dxa"/>
        <w:tblLook w:val="04A0" w:firstRow="1" w:lastRow="0" w:firstColumn="1" w:lastColumn="0" w:noHBand="0" w:noVBand="1"/>
      </w:tblPr>
      <w:tblGrid>
        <w:gridCol w:w="1762"/>
        <w:gridCol w:w="6378"/>
      </w:tblGrid>
      <w:tr w:rsidR="003E39A2" w14:paraId="13C40E65" w14:textId="77777777" w:rsidTr="003E39A2">
        <w:tc>
          <w:tcPr>
            <w:tcW w:w="1762" w:type="dxa"/>
          </w:tcPr>
          <w:p w14:paraId="619E30DE" w14:textId="60D1FFCD" w:rsidR="003E39A2" w:rsidRDefault="003E39A2" w:rsidP="003E39A2">
            <w:pPr>
              <w:pStyle w:val="ListParagraph"/>
              <w:spacing w:before="120" w:after="120"/>
              <w:ind w:left="0"/>
              <w:rPr>
                <w:b/>
                <w:bCs/>
                <w:sz w:val="24"/>
                <w:szCs w:val="24"/>
              </w:rPr>
            </w:pPr>
            <w:r w:rsidRPr="0007729E">
              <w:rPr>
                <w:rFonts w:cstheme="minorHAnsi"/>
                <w:b/>
                <w:sz w:val="24"/>
                <w:szCs w:val="24"/>
              </w:rPr>
              <w:t>ARM</w:t>
            </w:r>
          </w:p>
        </w:tc>
        <w:tc>
          <w:tcPr>
            <w:tcW w:w="6378" w:type="dxa"/>
          </w:tcPr>
          <w:p w14:paraId="0CC59A7B" w14:textId="5F2C37A6" w:rsidR="003E39A2" w:rsidRDefault="003E39A2" w:rsidP="003E39A2">
            <w:pPr>
              <w:pStyle w:val="ListParagraph"/>
              <w:spacing w:before="120" w:after="120"/>
              <w:ind w:left="0"/>
              <w:rPr>
                <w:b/>
                <w:bCs/>
                <w:sz w:val="24"/>
                <w:szCs w:val="24"/>
              </w:rPr>
            </w:pPr>
            <w:r w:rsidRPr="007812F3">
              <w:rPr>
                <w:rFonts w:cstheme="minorHAnsi"/>
                <w:sz w:val="24"/>
                <w:szCs w:val="24"/>
              </w:rPr>
              <w:t>Academic Research Misconduct</w:t>
            </w:r>
          </w:p>
        </w:tc>
      </w:tr>
      <w:tr w:rsidR="001E01B4" w14:paraId="682A0525" w14:textId="77777777" w:rsidTr="003E39A2">
        <w:tc>
          <w:tcPr>
            <w:tcW w:w="1762" w:type="dxa"/>
          </w:tcPr>
          <w:p w14:paraId="566D6E25" w14:textId="540168DF" w:rsidR="001E01B4" w:rsidRPr="0007729E" w:rsidRDefault="001E01B4" w:rsidP="003E39A2">
            <w:pPr>
              <w:pStyle w:val="ListParagraph"/>
              <w:spacing w:before="120" w:after="120"/>
              <w:ind w:left="0"/>
              <w:rPr>
                <w:rFonts w:cstheme="minorHAnsi"/>
                <w:b/>
                <w:sz w:val="24"/>
                <w:szCs w:val="24"/>
              </w:rPr>
            </w:pPr>
            <w:r>
              <w:rPr>
                <w:rFonts w:cstheme="minorHAnsi"/>
                <w:b/>
                <w:sz w:val="24"/>
                <w:szCs w:val="24"/>
              </w:rPr>
              <w:t>ARMA</w:t>
            </w:r>
          </w:p>
        </w:tc>
        <w:tc>
          <w:tcPr>
            <w:tcW w:w="6378" w:type="dxa"/>
          </w:tcPr>
          <w:p w14:paraId="3F2777C1" w14:textId="72490BE3" w:rsidR="001E01B4" w:rsidRPr="007812F3" w:rsidRDefault="001E01B4" w:rsidP="003E39A2">
            <w:pPr>
              <w:pStyle w:val="ListParagraph"/>
              <w:spacing w:before="120" w:after="120"/>
              <w:ind w:left="0"/>
              <w:rPr>
                <w:rFonts w:cstheme="minorHAnsi"/>
                <w:sz w:val="24"/>
                <w:szCs w:val="24"/>
              </w:rPr>
            </w:pPr>
            <w:r>
              <w:rPr>
                <w:rFonts w:cstheme="minorHAnsi"/>
                <w:sz w:val="24"/>
                <w:szCs w:val="24"/>
              </w:rPr>
              <w:t>Association of Research Managers and Administrators</w:t>
            </w:r>
          </w:p>
        </w:tc>
      </w:tr>
      <w:tr w:rsidR="003E39A2" w14:paraId="749888C9" w14:textId="77777777" w:rsidTr="003E39A2">
        <w:tc>
          <w:tcPr>
            <w:tcW w:w="1762" w:type="dxa"/>
          </w:tcPr>
          <w:p w14:paraId="6368E486" w14:textId="734F3B9A" w:rsidR="003E39A2" w:rsidRDefault="003E39A2" w:rsidP="003E39A2">
            <w:pPr>
              <w:pStyle w:val="ListParagraph"/>
              <w:spacing w:before="120" w:after="120"/>
              <w:ind w:left="0"/>
              <w:rPr>
                <w:b/>
                <w:bCs/>
                <w:sz w:val="24"/>
                <w:szCs w:val="24"/>
              </w:rPr>
            </w:pPr>
            <w:r w:rsidRPr="0007729E">
              <w:rPr>
                <w:rFonts w:cstheme="minorHAnsi"/>
                <w:b/>
                <w:bCs/>
                <w:sz w:val="24"/>
                <w:szCs w:val="24"/>
                <w:shd w:val="clear" w:color="auto" w:fill="FFFFFF"/>
              </w:rPr>
              <w:t>BSO</w:t>
            </w:r>
          </w:p>
        </w:tc>
        <w:tc>
          <w:tcPr>
            <w:tcW w:w="6378" w:type="dxa"/>
          </w:tcPr>
          <w:p w14:paraId="4A13CC7C" w14:textId="1D5DA49E" w:rsidR="003E39A2" w:rsidRDefault="003E39A2" w:rsidP="003E39A2">
            <w:pPr>
              <w:pStyle w:val="ListParagraph"/>
              <w:spacing w:before="120" w:after="120"/>
              <w:ind w:left="0"/>
              <w:rPr>
                <w:b/>
                <w:bCs/>
                <w:sz w:val="24"/>
                <w:szCs w:val="24"/>
              </w:rPr>
            </w:pPr>
            <w:r w:rsidRPr="007812F3">
              <w:rPr>
                <w:rFonts w:cstheme="minorHAnsi"/>
                <w:sz w:val="24"/>
                <w:szCs w:val="24"/>
                <w:shd w:val="clear" w:color="auto" w:fill="FFFFFF"/>
              </w:rPr>
              <w:t>Biological Standards Office</w:t>
            </w:r>
          </w:p>
        </w:tc>
      </w:tr>
      <w:tr w:rsidR="003E39A2" w14:paraId="0A6F441A" w14:textId="77777777" w:rsidTr="003E39A2">
        <w:tc>
          <w:tcPr>
            <w:tcW w:w="1762" w:type="dxa"/>
          </w:tcPr>
          <w:p w14:paraId="1AC47BC3" w14:textId="7E3788E7" w:rsidR="003E39A2" w:rsidRDefault="003E39A2" w:rsidP="003E39A2">
            <w:pPr>
              <w:pStyle w:val="ListParagraph"/>
              <w:spacing w:before="120" w:after="120"/>
              <w:ind w:left="0"/>
              <w:rPr>
                <w:b/>
                <w:bCs/>
                <w:sz w:val="24"/>
                <w:szCs w:val="24"/>
              </w:rPr>
            </w:pPr>
            <w:proofErr w:type="spellStart"/>
            <w:r>
              <w:rPr>
                <w:b/>
                <w:bCs/>
                <w:sz w:val="24"/>
                <w:szCs w:val="24"/>
              </w:rPr>
              <w:t>CaR</w:t>
            </w:r>
            <w:proofErr w:type="spellEnd"/>
          </w:p>
        </w:tc>
        <w:tc>
          <w:tcPr>
            <w:tcW w:w="6378" w:type="dxa"/>
          </w:tcPr>
          <w:p w14:paraId="7ECC9B50" w14:textId="7458A7A9" w:rsidR="003E39A2" w:rsidRPr="003E39A2" w:rsidRDefault="003E39A2" w:rsidP="003E39A2">
            <w:pPr>
              <w:pStyle w:val="ListParagraph"/>
              <w:spacing w:before="120" w:after="120"/>
              <w:ind w:left="0"/>
              <w:rPr>
                <w:sz w:val="24"/>
                <w:szCs w:val="24"/>
              </w:rPr>
            </w:pPr>
            <w:r w:rsidRPr="003E39A2">
              <w:rPr>
                <w:sz w:val="24"/>
                <w:szCs w:val="24"/>
              </w:rPr>
              <w:t>Compliance and Risk</w:t>
            </w:r>
            <w:r>
              <w:rPr>
                <w:sz w:val="24"/>
                <w:szCs w:val="24"/>
              </w:rPr>
              <w:t xml:space="preserve"> team</w:t>
            </w:r>
          </w:p>
        </w:tc>
      </w:tr>
      <w:tr w:rsidR="001E01B4" w14:paraId="5B665605" w14:textId="77777777" w:rsidTr="003E39A2">
        <w:tc>
          <w:tcPr>
            <w:tcW w:w="1762" w:type="dxa"/>
          </w:tcPr>
          <w:p w14:paraId="47338874" w14:textId="7D76B115" w:rsidR="001E01B4" w:rsidRDefault="001E01B4" w:rsidP="003E39A2">
            <w:pPr>
              <w:pStyle w:val="ListParagraph"/>
              <w:spacing w:before="120" w:after="120"/>
              <w:ind w:left="0"/>
              <w:rPr>
                <w:b/>
                <w:bCs/>
                <w:sz w:val="24"/>
                <w:szCs w:val="24"/>
              </w:rPr>
            </w:pPr>
            <w:r>
              <w:rPr>
                <w:b/>
                <w:bCs/>
                <w:sz w:val="24"/>
                <w:szCs w:val="24"/>
              </w:rPr>
              <w:t>COPE</w:t>
            </w:r>
          </w:p>
        </w:tc>
        <w:tc>
          <w:tcPr>
            <w:tcW w:w="6378" w:type="dxa"/>
          </w:tcPr>
          <w:p w14:paraId="1F069A9E" w14:textId="501299AC" w:rsidR="001E01B4" w:rsidRPr="003E39A2" w:rsidRDefault="001E01B4" w:rsidP="003E39A2">
            <w:pPr>
              <w:pStyle w:val="ListParagraph"/>
              <w:spacing w:before="120" w:after="120"/>
              <w:ind w:left="0"/>
              <w:rPr>
                <w:sz w:val="24"/>
                <w:szCs w:val="24"/>
              </w:rPr>
            </w:pPr>
            <w:r>
              <w:rPr>
                <w:sz w:val="24"/>
                <w:szCs w:val="24"/>
              </w:rPr>
              <w:t>Committee on Publication Ethics</w:t>
            </w:r>
          </w:p>
        </w:tc>
      </w:tr>
      <w:tr w:rsidR="003E39A2" w14:paraId="7F09869B" w14:textId="77777777" w:rsidTr="003E39A2">
        <w:tc>
          <w:tcPr>
            <w:tcW w:w="1762" w:type="dxa"/>
          </w:tcPr>
          <w:p w14:paraId="69944C9E" w14:textId="44087504" w:rsidR="003E39A2" w:rsidRDefault="003E39A2" w:rsidP="003E39A2">
            <w:pPr>
              <w:pStyle w:val="ListParagraph"/>
              <w:spacing w:before="120" w:after="120"/>
              <w:ind w:left="0"/>
              <w:rPr>
                <w:b/>
                <w:bCs/>
                <w:sz w:val="24"/>
                <w:szCs w:val="24"/>
              </w:rPr>
            </w:pPr>
            <w:r>
              <w:rPr>
                <w:b/>
                <w:bCs/>
                <w:sz w:val="24"/>
                <w:szCs w:val="24"/>
              </w:rPr>
              <w:t>CU</w:t>
            </w:r>
          </w:p>
        </w:tc>
        <w:tc>
          <w:tcPr>
            <w:tcW w:w="6378" w:type="dxa"/>
          </w:tcPr>
          <w:p w14:paraId="794C4BEC" w14:textId="2EB8722C" w:rsidR="003E39A2" w:rsidRPr="003E39A2" w:rsidRDefault="003E39A2" w:rsidP="003E39A2">
            <w:pPr>
              <w:pStyle w:val="ListParagraph"/>
              <w:spacing w:before="120" w:after="120"/>
              <w:ind w:left="0"/>
              <w:rPr>
                <w:sz w:val="24"/>
                <w:szCs w:val="24"/>
              </w:rPr>
            </w:pPr>
            <w:r w:rsidRPr="003E39A2">
              <w:rPr>
                <w:sz w:val="24"/>
                <w:szCs w:val="24"/>
              </w:rPr>
              <w:t>Cardiff University</w:t>
            </w:r>
          </w:p>
        </w:tc>
      </w:tr>
      <w:tr w:rsidR="003E39A2" w14:paraId="38E7F15E" w14:textId="77777777" w:rsidTr="003E39A2">
        <w:tc>
          <w:tcPr>
            <w:tcW w:w="1762" w:type="dxa"/>
          </w:tcPr>
          <w:p w14:paraId="4A1A5C47" w14:textId="417DAD8B" w:rsidR="003E39A2" w:rsidRDefault="003E39A2" w:rsidP="003E39A2">
            <w:pPr>
              <w:pStyle w:val="ListParagraph"/>
              <w:spacing w:before="120" w:after="120"/>
              <w:ind w:left="0"/>
              <w:rPr>
                <w:b/>
                <w:bCs/>
                <w:sz w:val="24"/>
                <w:szCs w:val="24"/>
              </w:rPr>
            </w:pPr>
            <w:r>
              <w:rPr>
                <w:b/>
                <w:bCs/>
                <w:sz w:val="24"/>
                <w:szCs w:val="24"/>
              </w:rPr>
              <w:t>Ed Gov</w:t>
            </w:r>
          </w:p>
        </w:tc>
        <w:tc>
          <w:tcPr>
            <w:tcW w:w="6378" w:type="dxa"/>
          </w:tcPr>
          <w:p w14:paraId="7052F0AC" w14:textId="366A1EC2" w:rsidR="003E39A2" w:rsidRPr="007812F3" w:rsidRDefault="003E39A2" w:rsidP="003E39A2">
            <w:pPr>
              <w:pStyle w:val="ListParagraph"/>
              <w:spacing w:before="120" w:after="120"/>
              <w:ind w:left="0"/>
              <w:rPr>
                <w:rFonts w:cstheme="minorHAnsi"/>
                <w:sz w:val="24"/>
                <w:szCs w:val="24"/>
              </w:rPr>
            </w:pPr>
            <w:r>
              <w:rPr>
                <w:rFonts w:cstheme="minorHAnsi"/>
                <w:sz w:val="24"/>
                <w:szCs w:val="24"/>
              </w:rPr>
              <w:t xml:space="preserve">Education Governance </w:t>
            </w:r>
          </w:p>
        </w:tc>
      </w:tr>
      <w:tr w:rsidR="003E39A2" w14:paraId="053CB9A1" w14:textId="77777777" w:rsidTr="003E39A2">
        <w:tc>
          <w:tcPr>
            <w:tcW w:w="1762" w:type="dxa"/>
          </w:tcPr>
          <w:p w14:paraId="2B7DDB7A" w14:textId="4D789597" w:rsidR="003E39A2" w:rsidRDefault="003E39A2" w:rsidP="003E39A2">
            <w:pPr>
              <w:pStyle w:val="ListParagraph"/>
              <w:spacing w:before="120" w:after="120"/>
              <w:ind w:left="0"/>
              <w:rPr>
                <w:b/>
                <w:bCs/>
                <w:sz w:val="24"/>
                <w:szCs w:val="24"/>
              </w:rPr>
            </w:pPr>
            <w:r>
              <w:rPr>
                <w:b/>
                <w:bCs/>
                <w:sz w:val="24"/>
                <w:szCs w:val="24"/>
              </w:rPr>
              <w:t>ESC</w:t>
            </w:r>
          </w:p>
        </w:tc>
        <w:tc>
          <w:tcPr>
            <w:tcW w:w="6378" w:type="dxa"/>
          </w:tcPr>
          <w:p w14:paraId="165991D8" w14:textId="4BCCD8D2" w:rsidR="003E39A2" w:rsidRDefault="003E39A2" w:rsidP="003E39A2">
            <w:pPr>
              <w:pStyle w:val="ListParagraph"/>
              <w:spacing w:before="120" w:after="120"/>
              <w:ind w:left="0"/>
              <w:rPr>
                <w:b/>
                <w:bCs/>
                <w:sz w:val="24"/>
                <w:szCs w:val="24"/>
              </w:rPr>
            </w:pPr>
            <w:r w:rsidRPr="007812F3">
              <w:rPr>
                <w:rFonts w:cstheme="minorHAnsi"/>
                <w:sz w:val="24"/>
                <w:szCs w:val="24"/>
              </w:rPr>
              <w:t>Environmental Sustainability Committee</w:t>
            </w:r>
          </w:p>
        </w:tc>
      </w:tr>
      <w:tr w:rsidR="003E39A2" w14:paraId="34D5C7EE" w14:textId="77777777" w:rsidTr="003E39A2">
        <w:tc>
          <w:tcPr>
            <w:tcW w:w="1762" w:type="dxa"/>
          </w:tcPr>
          <w:p w14:paraId="05AA04C6" w14:textId="3AED1081" w:rsidR="003E39A2" w:rsidRDefault="003E39A2" w:rsidP="003E39A2">
            <w:pPr>
              <w:pStyle w:val="ListParagraph"/>
              <w:spacing w:before="120" w:after="120"/>
              <w:ind w:left="0"/>
              <w:rPr>
                <w:b/>
                <w:bCs/>
                <w:sz w:val="24"/>
                <w:szCs w:val="24"/>
              </w:rPr>
            </w:pPr>
            <w:r>
              <w:rPr>
                <w:b/>
                <w:bCs/>
                <w:sz w:val="24"/>
                <w:szCs w:val="24"/>
              </w:rPr>
              <w:t>HR</w:t>
            </w:r>
          </w:p>
        </w:tc>
        <w:tc>
          <w:tcPr>
            <w:tcW w:w="6378" w:type="dxa"/>
          </w:tcPr>
          <w:p w14:paraId="6685C4A4" w14:textId="3CBA5F90" w:rsidR="003E39A2" w:rsidRDefault="003E39A2" w:rsidP="003E39A2">
            <w:pPr>
              <w:pStyle w:val="ListParagraph"/>
              <w:spacing w:before="120" w:after="120"/>
              <w:ind w:left="0"/>
              <w:rPr>
                <w:b/>
                <w:bCs/>
                <w:sz w:val="24"/>
                <w:szCs w:val="24"/>
              </w:rPr>
            </w:pPr>
            <w:r w:rsidRPr="007812F3">
              <w:rPr>
                <w:rFonts w:cstheme="minorHAnsi"/>
                <w:sz w:val="24"/>
                <w:szCs w:val="24"/>
              </w:rPr>
              <w:t>Human Resources</w:t>
            </w:r>
          </w:p>
        </w:tc>
      </w:tr>
      <w:tr w:rsidR="003E39A2" w14:paraId="72DF02E9" w14:textId="77777777" w:rsidTr="003E39A2">
        <w:tc>
          <w:tcPr>
            <w:tcW w:w="1762" w:type="dxa"/>
          </w:tcPr>
          <w:p w14:paraId="0863D513" w14:textId="5C9F17D6" w:rsidR="003E39A2" w:rsidRDefault="003E39A2" w:rsidP="003E39A2">
            <w:pPr>
              <w:pStyle w:val="ListParagraph"/>
              <w:spacing w:before="120" w:after="120"/>
              <w:ind w:left="0"/>
              <w:rPr>
                <w:b/>
                <w:bCs/>
                <w:sz w:val="24"/>
                <w:szCs w:val="24"/>
              </w:rPr>
            </w:pPr>
            <w:r>
              <w:rPr>
                <w:b/>
                <w:bCs/>
                <w:sz w:val="24"/>
                <w:szCs w:val="24"/>
              </w:rPr>
              <w:t>HTA</w:t>
            </w:r>
          </w:p>
        </w:tc>
        <w:tc>
          <w:tcPr>
            <w:tcW w:w="6378" w:type="dxa"/>
          </w:tcPr>
          <w:p w14:paraId="78F1E4AF" w14:textId="0F39199F" w:rsidR="003E39A2" w:rsidRDefault="003E39A2" w:rsidP="003E39A2">
            <w:pPr>
              <w:pStyle w:val="ListParagraph"/>
              <w:spacing w:before="120" w:after="120"/>
              <w:ind w:left="0"/>
              <w:rPr>
                <w:b/>
                <w:bCs/>
                <w:sz w:val="24"/>
                <w:szCs w:val="24"/>
              </w:rPr>
            </w:pPr>
            <w:r w:rsidRPr="007812F3">
              <w:rPr>
                <w:rFonts w:cstheme="minorHAnsi"/>
                <w:sz w:val="24"/>
                <w:szCs w:val="24"/>
              </w:rPr>
              <w:t>Human Tissue Act</w:t>
            </w:r>
          </w:p>
        </w:tc>
      </w:tr>
      <w:tr w:rsidR="003E39A2" w14:paraId="04A73ED1" w14:textId="77777777" w:rsidTr="003E39A2">
        <w:tc>
          <w:tcPr>
            <w:tcW w:w="1762" w:type="dxa"/>
          </w:tcPr>
          <w:p w14:paraId="707F8FDD" w14:textId="5A206948" w:rsidR="003E39A2" w:rsidRDefault="003E39A2" w:rsidP="003E39A2">
            <w:pPr>
              <w:pStyle w:val="ListParagraph"/>
              <w:spacing w:before="120" w:after="120"/>
              <w:ind w:left="0"/>
              <w:rPr>
                <w:b/>
                <w:bCs/>
                <w:sz w:val="24"/>
                <w:szCs w:val="24"/>
              </w:rPr>
            </w:pPr>
            <w:r>
              <w:rPr>
                <w:b/>
                <w:bCs/>
                <w:sz w:val="24"/>
                <w:szCs w:val="24"/>
              </w:rPr>
              <w:t>JRO</w:t>
            </w:r>
          </w:p>
        </w:tc>
        <w:tc>
          <w:tcPr>
            <w:tcW w:w="6378" w:type="dxa"/>
          </w:tcPr>
          <w:p w14:paraId="68BF0ECA" w14:textId="795A4221" w:rsidR="003E39A2" w:rsidRDefault="003E39A2" w:rsidP="003E39A2">
            <w:pPr>
              <w:pStyle w:val="ListParagraph"/>
              <w:spacing w:before="120" w:after="120"/>
              <w:ind w:left="0"/>
              <w:rPr>
                <w:b/>
                <w:bCs/>
                <w:sz w:val="24"/>
                <w:szCs w:val="24"/>
              </w:rPr>
            </w:pPr>
            <w:r w:rsidRPr="007812F3">
              <w:rPr>
                <w:rFonts w:cstheme="minorHAnsi"/>
                <w:sz w:val="24"/>
                <w:szCs w:val="24"/>
              </w:rPr>
              <w:t>Joint Research Office</w:t>
            </w:r>
          </w:p>
        </w:tc>
      </w:tr>
      <w:tr w:rsidR="003E39A2" w14:paraId="3F28E7AB" w14:textId="77777777" w:rsidTr="003E39A2">
        <w:tc>
          <w:tcPr>
            <w:tcW w:w="1762" w:type="dxa"/>
          </w:tcPr>
          <w:p w14:paraId="1F218CD4" w14:textId="753FD0D1" w:rsidR="003E39A2" w:rsidRDefault="003E39A2" w:rsidP="003E39A2">
            <w:pPr>
              <w:pStyle w:val="ListParagraph"/>
              <w:spacing w:before="120" w:after="120"/>
              <w:ind w:left="0"/>
              <w:rPr>
                <w:b/>
                <w:bCs/>
                <w:sz w:val="24"/>
                <w:szCs w:val="24"/>
              </w:rPr>
            </w:pPr>
            <w:r>
              <w:rPr>
                <w:b/>
                <w:bCs/>
                <w:sz w:val="24"/>
                <w:szCs w:val="24"/>
              </w:rPr>
              <w:t>MRes</w:t>
            </w:r>
          </w:p>
        </w:tc>
        <w:tc>
          <w:tcPr>
            <w:tcW w:w="6378" w:type="dxa"/>
          </w:tcPr>
          <w:p w14:paraId="65245DA1" w14:textId="71269461" w:rsidR="003E39A2" w:rsidRDefault="003E39A2" w:rsidP="003E39A2">
            <w:pPr>
              <w:pStyle w:val="ListParagraph"/>
              <w:spacing w:before="120" w:after="120"/>
              <w:ind w:left="0"/>
              <w:rPr>
                <w:b/>
                <w:bCs/>
                <w:sz w:val="24"/>
                <w:szCs w:val="24"/>
              </w:rPr>
            </w:pPr>
            <w:r w:rsidRPr="007812F3">
              <w:rPr>
                <w:rFonts w:cstheme="minorHAnsi"/>
                <w:sz w:val="24"/>
                <w:szCs w:val="24"/>
              </w:rPr>
              <w:t>Master of Research</w:t>
            </w:r>
          </w:p>
        </w:tc>
      </w:tr>
      <w:tr w:rsidR="003E39A2" w14:paraId="18629E96" w14:textId="77777777" w:rsidTr="003E39A2">
        <w:tc>
          <w:tcPr>
            <w:tcW w:w="1762" w:type="dxa"/>
          </w:tcPr>
          <w:p w14:paraId="1F4C6077" w14:textId="199ABCB7" w:rsidR="003E39A2" w:rsidRDefault="003E39A2" w:rsidP="003E39A2">
            <w:pPr>
              <w:pStyle w:val="ListParagraph"/>
              <w:spacing w:before="120" w:after="120"/>
              <w:ind w:left="0"/>
              <w:rPr>
                <w:b/>
                <w:bCs/>
                <w:sz w:val="24"/>
                <w:szCs w:val="24"/>
              </w:rPr>
            </w:pPr>
            <w:r>
              <w:rPr>
                <w:b/>
                <w:bCs/>
                <w:sz w:val="24"/>
                <w:szCs w:val="24"/>
              </w:rPr>
              <w:t>MPhil</w:t>
            </w:r>
          </w:p>
        </w:tc>
        <w:tc>
          <w:tcPr>
            <w:tcW w:w="6378" w:type="dxa"/>
          </w:tcPr>
          <w:p w14:paraId="501D8ACC" w14:textId="49876855" w:rsidR="003E39A2" w:rsidRDefault="003E39A2" w:rsidP="003E39A2">
            <w:pPr>
              <w:pStyle w:val="ListParagraph"/>
              <w:spacing w:before="120" w:after="120"/>
              <w:ind w:left="0"/>
              <w:rPr>
                <w:b/>
                <w:bCs/>
                <w:sz w:val="24"/>
                <w:szCs w:val="24"/>
              </w:rPr>
            </w:pPr>
            <w:r w:rsidRPr="007812F3">
              <w:rPr>
                <w:rFonts w:cstheme="minorHAnsi"/>
                <w:sz w:val="24"/>
                <w:szCs w:val="24"/>
              </w:rPr>
              <w:t>Master of Philosophy</w:t>
            </w:r>
          </w:p>
        </w:tc>
      </w:tr>
      <w:tr w:rsidR="003E39A2" w14:paraId="0E76665D" w14:textId="77777777" w:rsidTr="003E39A2">
        <w:tc>
          <w:tcPr>
            <w:tcW w:w="1762" w:type="dxa"/>
          </w:tcPr>
          <w:p w14:paraId="1A6A983E" w14:textId="191A9796" w:rsidR="003E39A2" w:rsidRDefault="003E39A2" w:rsidP="003E39A2">
            <w:pPr>
              <w:pStyle w:val="ListParagraph"/>
              <w:spacing w:before="120" w:after="120"/>
              <w:ind w:left="0"/>
              <w:rPr>
                <w:b/>
                <w:bCs/>
                <w:sz w:val="24"/>
                <w:szCs w:val="24"/>
              </w:rPr>
            </w:pPr>
            <w:r>
              <w:rPr>
                <w:b/>
                <w:bCs/>
                <w:sz w:val="24"/>
                <w:szCs w:val="24"/>
              </w:rPr>
              <w:t>NHS REC</w:t>
            </w:r>
          </w:p>
        </w:tc>
        <w:tc>
          <w:tcPr>
            <w:tcW w:w="6378" w:type="dxa"/>
          </w:tcPr>
          <w:p w14:paraId="065F3B66" w14:textId="3B34D793" w:rsidR="003E39A2" w:rsidRDefault="003E39A2" w:rsidP="003E39A2">
            <w:pPr>
              <w:pStyle w:val="ListParagraph"/>
              <w:spacing w:before="120" w:after="120"/>
              <w:ind w:left="0"/>
              <w:rPr>
                <w:b/>
                <w:bCs/>
                <w:sz w:val="24"/>
                <w:szCs w:val="24"/>
              </w:rPr>
            </w:pPr>
            <w:r w:rsidRPr="007812F3">
              <w:rPr>
                <w:rFonts w:cstheme="minorHAnsi"/>
                <w:sz w:val="24"/>
                <w:szCs w:val="24"/>
              </w:rPr>
              <w:t>National Health Service Research Ethics Committee</w:t>
            </w:r>
          </w:p>
        </w:tc>
      </w:tr>
      <w:tr w:rsidR="003E39A2" w14:paraId="4005F744" w14:textId="77777777" w:rsidTr="003E39A2">
        <w:tc>
          <w:tcPr>
            <w:tcW w:w="1762" w:type="dxa"/>
          </w:tcPr>
          <w:p w14:paraId="6F41BB00" w14:textId="71521F1B" w:rsidR="003E39A2" w:rsidRDefault="003E39A2" w:rsidP="003E39A2">
            <w:pPr>
              <w:pStyle w:val="ListParagraph"/>
              <w:spacing w:before="120" w:after="120"/>
              <w:ind w:left="0"/>
              <w:rPr>
                <w:b/>
                <w:bCs/>
                <w:sz w:val="24"/>
                <w:szCs w:val="24"/>
              </w:rPr>
            </w:pPr>
            <w:r>
              <w:rPr>
                <w:b/>
                <w:bCs/>
                <w:sz w:val="24"/>
                <w:szCs w:val="24"/>
              </w:rPr>
              <w:t>ORIEC</w:t>
            </w:r>
          </w:p>
        </w:tc>
        <w:tc>
          <w:tcPr>
            <w:tcW w:w="6378" w:type="dxa"/>
          </w:tcPr>
          <w:p w14:paraId="47AFD833" w14:textId="5954642E" w:rsidR="003E39A2" w:rsidRDefault="003E39A2" w:rsidP="003E39A2">
            <w:pPr>
              <w:pStyle w:val="ListParagraph"/>
              <w:spacing w:before="120" w:after="120"/>
              <w:ind w:left="0"/>
              <w:rPr>
                <w:b/>
                <w:bCs/>
                <w:sz w:val="24"/>
                <w:szCs w:val="24"/>
              </w:rPr>
            </w:pPr>
            <w:r w:rsidRPr="007812F3">
              <w:rPr>
                <w:rFonts w:cstheme="minorHAnsi"/>
                <w:sz w:val="24"/>
                <w:szCs w:val="24"/>
              </w:rPr>
              <w:t>Open Research Integrity and Ethics Committee</w:t>
            </w:r>
          </w:p>
        </w:tc>
      </w:tr>
      <w:tr w:rsidR="003E39A2" w14:paraId="5DD23DDE" w14:textId="77777777" w:rsidTr="003E39A2">
        <w:tc>
          <w:tcPr>
            <w:tcW w:w="1762" w:type="dxa"/>
          </w:tcPr>
          <w:p w14:paraId="3FEBC445" w14:textId="66715E1A" w:rsidR="003E39A2" w:rsidRDefault="003E39A2" w:rsidP="003E39A2">
            <w:pPr>
              <w:pStyle w:val="ListParagraph"/>
              <w:spacing w:before="120" w:after="120"/>
              <w:ind w:left="0"/>
              <w:rPr>
                <w:b/>
                <w:bCs/>
                <w:sz w:val="24"/>
                <w:szCs w:val="24"/>
              </w:rPr>
            </w:pPr>
            <w:r>
              <w:rPr>
                <w:b/>
                <w:bCs/>
                <w:sz w:val="24"/>
                <w:szCs w:val="24"/>
              </w:rPr>
              <w:t>PDR</w:t>
            </w:r>
          </w:p>
        </w:tc>
        <w:tc>
          <w:tcPr>
            <w:tcW w:w="6378" w:type="dxa"/>
          </w:tcPr>
          <w:p w14:paraId="52D5595E" w14:textId="6B804DC7" w:rsidR="003E39A2" w:rsidRDefault="003E39A2" w:rsidP="003E39A2">
            <w:pPr>
              <w:pStyle w:val="ListParagraph"/>
              <w:spacing w:before="120" w:after="120"/>
              <w:ind w:left="0"/>
              <w:rPr>
                <w:b/>
                <w:bCs/>
                <w:sz w:val="24"/>
                <w:szCs w:val="24"/>
              </w:rPr>
            </w:pPr>
            <w:r w:rsidRPr="007812F3">
              <w:rPr>
                <w:rFonts w:cstheme="minorHAnsi"/>
                <w:sz w:val="24"/>
                <w:szCs w:val="24"/>
              </w:rPr>
              <w:t>Performance Development Review</w:t>
            </w:r>
          </w:p>
        </w:tc>
      </w:tr>
      <w:tr w:rsidR="003E39A2" w14:paraId="70637947" w14:textId="77777777" w:rsidTr="003E39A2">
        <w:tc>
          <w:tcPr>
            <w:tcW w:w="1762" w:type="dxa"/>
          </w:tcPr>
          <w:p w14:paraId="659C5BDE" w14:textId="520EDFAF" w:rsidR="003E39A2" w:rsidRDefault="003E39A2" w:rsidP="003E39A2">
            <w:pPr>
              <w:pStyle w:val="ListParagraph"/>
              <w:spacing w:before="120" w:after="120"/>
              <w:ind w:left="0"/>
              <w:rPr>
                <w:b/>
                <w:bCs/>
                <w:sz w:val="24"/>
                <w:szCs w:val="24"/>
              </w:rPr>
            </w:pPr>
            <w:r>
              <w:rPr>
                <w:b/>
                <w:bCs/>
                <w:sz w:val="24"/>
                <w:szCs w:val="24"/>
              </w:rPr>
              <w:t>PGR</w:t>
            </w:r>
          </w:p>
        </w:tc>
        <w:tc>
          <w:tcPr>
            <w:tcW w:w="6378" w:type="dxa"/>
          </w:tcPr>
          <w:p w14:paraId="3A7D34E8" w14:textId="44065F3C" w:rsidR="003E39A2" w:rsidRDefault="003E39A2" w:rsidP="003E39A2">
            <w:pPr>
              <w:pStyle w:val="ListParagraph"/>
              <w:spacing w:before="120" w:after="120"/>
              <w:ind w:left="0"/>
              <w:rPr>
                <w:b/>
                <w:bCs/>
                <w:sz w:val="24"/>
                <w:szCs w:val="24"/>
              </w:rPr>
            </w:pPr>
            <w:r w:rsidRPr="007812F3">
              <w:rPr>
                <w:rFonts w:cstheme="minorHAnsi"/>
                <w:sz w:val="24"/>
                <w:szCs w:val="24"/>
              </w:rPr>
              <w:t>Postgraduate Researcher</w:t>
            </w:r>
          </w:p>
        </w:tc>
      </w:tr>
      <w:tr w:rsidR="003E39A2" w14:paraId="49037897" w14:textId="77777777" w:rsidTr="003E39A2">
        <w:tc>
          <w:tcPr>
            <w:tcW w:w="1762" w:type="dxa"/>
          </w:tcPr>
          <w:p w14:paraId="51BACCB9" w14:textId="1FD9C07C" w:rsidR="003E39A2" w:rsidRDefault="003E39A2" w:rsidP="003E39A2">
            <w:pPr>
              <w:pStyle w:val="ListParagraph"/>
              <w:spacing w:before="120" w:after="120"/>
              <w:ind w:left="0"/>
              <w:rPr>
                <w:b/>
                <w:bCs/>
                <w:sz w:val="24"/>
                <w:szCs w:val="24"/>
              </w:rPr>
            </w:pPr>
            <w:r>
              <w:rPr>
                <w:b/>
                <w:bCs/>
                <w:sz w:val="24"/>
                <w:szCs w:val="24"/>
              </w:rPr>
              <w:t>PGT</w:t>
            </w:r>
          </w:p>
        </w:tc>
        <w:tc>
          <w:tcPr>
            <w:tcW w:w="6378" w:type="dxa"/>
          </w:tcPr>
          <w:p w14:paraId="064CBD36" w14:textId="33A16B90" w:rsidR="003E39A2" w:rsidRPr="007812F3" w:rsidRDefault="003E39A2" w:rsidP="003E39A2">
            <w:pPr>
              <w:pStyle w:val="ListParagraph"/>
              <w:spacing w:before="120" w:after="120"/>
              <w:ind w:left="0"/>
              <w:rPr>
                <w:rFonts w:cstheme="minorHAnsi"/>
                <w:sz w:val="24"/>
                <w:szCs w:val="24"/>
              </w:rPr>
            </w:pPr>
            <w:r w:rsidRPr="007812F3">
              <w:rPr>
                <w:rFonts w:cstheme="minorHAnsi"/>
                <w:sz w:val="24"/>
                <w:szCs w:val="24"/>
              </w:rPr>
              <w:t>Postgraduate Taught</w:t>
            </w:r>
          </w:p>
        </w:tc>
      </w:tr>
      <w:tr w:rsidR="003E39A2" w14:paraId="7717BD9B" w14:textId="77777777" w:rsidTr="003E39A2">
        <w:tc>
          <w:tcPr>
            <w:tcW w:w="1762" w:type="dxa"/>
          </w:tcPr>
          <w:p w14:paraId="0B9C0C3D" w14:textId="44250B62" w:rsidR="003E39A2" w:rsidRDefault="003E39A2" w:rsidP="003E39A2">
            <w:pPr>
              <w:pStyle w:val="ListParagraph"/>
              <w:spacing w:before="120" w:after="120"/>
              <w:ind w:left="0"/>
              <w:rPr>
                <w:b/>
                <w:bCs/>
                <w:sz w:val="24"/>
                <w:szCs w:val="24"/>
              </w:rPr>
            </w:pPr>
            <w:r>
              <w:rPr>
                <w:b/>
                <w:bCs/>
                <w:sz w:val="24"/>
                <w:szCs w:val="24"/>
              </w:rPr>
              <w:t>PVC-R</w:t>
            </w:r>
          </w:p>
        </w:tc>
        <w:tc>
          <w:tcPr>
            <w:tcW w:w="6378" w:type="dxa"/>
          </w:tcPr>
          <w:p w14:paraId="7C8E386E" w14:textId="06FC74C9" w:rsidR="003E39A2" w:rsidRPr="007812F3" w:rsidRDefault="003E39A2" w:rsidP="003E39A2">
            <w:pPr>
              <w:pStyle w:val="ListParagraph"/>
              <w:spacing w:before="120" w:after="120"/>
              <w:ind w:left="0"/>
              <w:rPr>
                <w:rFonts w:cstheme="minorHAnsi"/>
                <w:sz w:val="24"/>
                <w:szCs w:val="24"/>
              </w:rPr>
            </w:pPr>
            <w:r>
              <w:rPr>
                <w:rFonts w:cstheme="minorHAnsi"/>
                <w:sz w:val="24"/>
                <w:szCs w:val="24"/>
                <w:lang w:eastAsia="en-GB"/>
              </w:rPr>
              <w:t>Pro Vice-Chancellor for Research, Innovation and Enterprise</w:t>
            </w:r>
          </w:p>
        </w:tc>
      </w:tr>
      <w:tr w:rsidR="003E39A2" w14:paraId="6D178BFD" w14:textId="77777777" w:rsidTr="003E39A2">
        <w:tc>
          <w:tcPr>
            <w:tcW w:w="1762" w:type="dxa"/>
          </w:tcPr>
          <w:p w14:paraId="19D8970B" w14:textId="69F2DD39" w:rsidR="003E39A2" w:rsidRDefault="003E39A2" w:rsidP="003E39A2">
            <w:pPr>
              <w:pStyle w:val="ListParagraph"/>
              <w:spacing w:before="120" w:after="120"/>
              <w:ind w:left="0"/>
              <w:rPr>
                <w:b/>
                <w:bCs/>
                <w:sz w:val="24"/>
                <w:szCs w:val="24"/>
              </w:rPr>
            </w:pPr>
            <w:r>
              <w:rPr>
                <w:b/>
                <w:bCs/>
                <w:sz w:val="24"/>
                <w:szCs w:val="24"/>
              </w:rPr>
              <w:t>RCDG</w:t>
            </w:r>
          </w:p>
        </w:tc>
        <w:tc>
          <w:tcPr>
            <w:tcW w:w="6378" w:type="dxa"/>
          </w:tcPr>
          <w:p w14:paraId="25273B38" w14:textId="4F475C97" w:rsidR="003E39A2" w:rsidRPr="007812F3" w:rsidRDefault="003E39A2" w:rsidP="003E39A2">
            <w:pPr>
              <w:pStyle w:val="ListParagraph"/>
              <w:spacing w:before="120" w:after="120"/>
              <w:ind w:left="0"/>
              <w:rPr>
                <w:rFonts w:cstheme="minorHAnsi"/>
                <w:sz w:val="24"/>
                <w:szCs w:val="24"/>
              </w:rPr>
            </w:pPr>
            <w:r w:rsidRPr="007812F3">
              <w:rPr>
                <w:rFonts w:eastAsia="Franklin Gothic Book" w:cstheme="minorHAnsi"/>
                <w:sz w:val="24"/>
                <w:szCs w:val="24"/>
              </w:rPr>
              <w:t>Research Culture Development Group</w:t>
            </w:r>
          </w:p>
        </w:tc>
      </w:tr>
      <w:tr w:rsidR="003E39A2" w14:paraId="2668D429" w14:textId="77777777" w:rsidTr="003E39A2">
        <w:tc>
          <w:tcPr>
            <w:tcW w:w="1762" w:type="dxa"/>
          </w:tcPr>
          <w:p w14:paraId="489B2F34" w14:textId="7EF96D9C" w:rsidR="003E39A2" w:rsidRDefault="003E39A2" w:rsidP="003E39A2">
            <w:pPr>
              <w:pStyle w:val="ListParagraph"/>
              <w:spacing w:before="120" w:after="120"/>
              <w:ind w:left="0"/>
              <w:rPr>
                <w:b/>
                <w:bCs/>
                <w:sz w:val="24"/>
                <w:szCs w:val="24"/>
              </w:rPr>
            </w:pPr>
            <w:r>
              <w:rPr>
                <w:b/>
                <w:bCs/>
                <w:sz w:val="24"/>
                <w:szCs w:val="24"/>
              </w:rPr>
              <w:t>RI</w:t>
            </w:r>
          </w:p>
        </w:tc>
        <w:tc>
          <w:tcPr>
            <w:tcW w:w="6378" w:type="dxa"/>
          </w:tcPr>
          <w:p w14:paraId="046EB6D6" w14:textId="5899DDE7" w:rsidR="003E39A2" w:rsidRPr="007812F3" w:rsidRDefault="003E39A2" w:rsidP="003E39A2">
            <w:pPr>
              <w:pStyle w:val="ListParagraph"/>
              <w:spacing w:before="120" w:after="120"/>
              <w:ind w:left="0"/>
              <w:rPr>
                <w:rFonts w:eastAsia="Franklin Gothic Book" w:cstheme="minorHAnsi"/>
                <w:sz w:val="24"/>
                <w:szCs w:val="24"/>
              </w:rPr>
            </w:pPr>
            <w:r w:rsidRPr="007812F3">
              <w:rPr>
                <w:rFonts w:eastAsia="Franklin Gothic Book" w:cstheme="minorHAnsi"/>
                <w:sz w:val="24"/>
                <w:szCs w:val="24"/>
              </w:rPr>
              <w:t>Research Integrity</w:t>
            </w:r>
          </w:p>
        </w:tc>
      </w:tr>
      <w:tr w:rsidR="003E39A2" w14:paraId="431BC786" w14:textId="77777777" w:rsidTr="003E39A2">
        <w:tc>
          <w:tcPr>
            <w:tcW w:w="1762" w:type="dxa"/>
          </w:tcPr>
          <w:p w14:paraId="57FA72F0" w14:textId="1F0B3BEB" w:rsidR="003E39A2" w:rsidRDefault="003E39A2" w:rsidP="003E39A2">
            <w:pPr>
              <w:pStyle w:val="ListParagraph"/>
              <w:spacing w:before="120" w:after="120"/>
              <w:ind w:left="0"/>
              <w:rPr>
                <w:b/>
                <w:bCs/>
                <w:sz w:val="24"/>
                <w:szCs w:val="24"/>
              </w:rPr>
            </w:pPr>
            <w:r>
              <w:rPr>
                <w:b/>
                <w:bCs/>
                <w:sz w:val="24"/>
                <w:szCs w:val="24"/>
              </w:rPr>
              <w:t>RI CoP</w:t>
            </w:r>
          </w:p>
        </w:tc>
        <w:tc>
          <w:tcPr>
            <w:tcW w:w="6378" w:type="dxa"/>
          </w:tcPr>
          <w:p w14:paraId="3E183E53" w14:textId="116B6503" w:rsidR="003E39A2" w:rsidRPr="007812F3" w:rsidRDefault="003E39A2" w:rsidP="003E39A2">
            <w:pPr>
              <w:pStyle w:val="ListParagraph"/>
              <w:spacing w:before="120" w:after="120"/>
              <w:ind w:left="0"/>
              <w:rPr>
                <w:rFonts w:eastAsia="Franklin Gothic Book" w:cstheme="minorHAnsi"/>
                <w:sz w:val="24"/>
                <w:szCs w:val="24"/>
              </w:rPr>
            </w:pPr>
            <w:r w:rsidRPr="007812F3">
              <w:rPr>
                <w:rFonts w:eastAsia="Franklin Gothic Book" w:cstheme="minorHAnsi"/>
                <w:sz w:val="24"/>
                <w:szCs w:val="24"/>
              </w:rPr>
              <w:t>Research Integrity and Governance Code of Practice</w:t>
            </w:r>
          </w:p>
        </w:tc>
      </w:tr>
      <w:tr w:rsidR="003E39A2" w14:paraId="525A82B9" w14:textId="77777777" w:rsidTr="003E39A2">
        <w:tc>
          <w:tcPr>
            <w:tcW w:w="1762" w:type="dxa"/>
          </w:tcPr>
          <w:p w14:paraId="41E154A6" w14:textId="26D3620F" w:rsidR="003E39A2" w:rsidRDefault="003E39A2" w:rsidP="003E39A2">
            <w:pPr>
              <w:pStyle w:val="ListParagraph"/>
              <w:spacing w:before="120" w:after="120"/>
              <w:ind w:left="0"/>
              <w:rPr>
                <w:b/>
                <w:bCs/>
                <w:sz w:val="24"/>
                <w:szCs w:val="24"/>
              </w:rPr>
            </w:pPr>
            <w:r>
              <w:rPr>
                <w:b/>
                <w:bCs/>
                <w:sz w:val="24"/>
                <w:szCs w:val="24"/>
              </w:rPr>
              <w:t>RIGE</w:t>
            </w:r>
          </w:p>
        </w:tc>
        <w:tc>
          <w:tcPr>
            <w:tcW w:w="6378" w:type="dxa"/>
          </w:tcPr>
          <w:p w14:paraId="7C793E5D" w14:textId="2FB01ABD" w:rsidR="003E39A2" w:rsidRPr="007812F3" w:rsidRDefault="003E39A2" w:rsidP="003E39A2">
            <w:pPr>
              <w:pStyle w:val="ListParagraph"/>
              <w:spacing w:before="120" w:after="120"/>
              <w:ind w:left="0"/>
              <w:rPr>
                <w:rFonts w:eastAsia="Franklin Gothic Book" w:cstheme="minorHAnsi"/>
                <w:sz w:val="24"/>
                <w:szCs w:val="24"/>
              </w:rPr>
            </w:pPr>
            <w:r w:rsidRPr="007812F3">
              <w:rPr>
                <w:rFonts w:eastAsia="Franklin Gothic Book" w:cstheme="minorHAnsi"/>
                <w:sz w:val="24"/>
                <w:szCs w:val="24"/>
              </w:rPr>
              <w:t xml:space="preserve">Research Integrity, Governance and Ethics </w:t>
            </w:r>
            <w:r>
              <w:rPr>
                <w:rFonts w:eastAsia="Franklin Gothic Book" w:cstheme="minorHAnsi"/>
                <w:sz w:val="24"/>
                <w:szCs w:val="24"/>
              </w:rPr>
              <w:t>t</w:t>
            </w:r>
            <w:r w:rsidRPr="007812F3">
              <w:rPr>
                <w:rFonts w:eastAsia="Franklin Gothic Book" w:cstheme="minorHAnsi"/>
                <w:sz w:val="24"/>
                <w:szCs w:val="24"/>
              </w:rPr>
              <w:t>eam</w:t>
            </w:r>
          </w:p>
        </w:tc>
      </w:tr>
      <w:tr w:rsidR="003E39A2" w14:paraId="30D2547A" w14:textId="77777777" w:rsidTr="003E39A2">
        <w:tc>
          <w:tcPr>
            <w:tcW w:w="1762" w:type="dxa"/>
          </w:tcPr>
          <w:p w14:paraId="78FDA263" w14:textId="6B4280E1" w:rsidR="003E39A2" w:rsidRDefault="003E39A2" w:rsidP="003E39A2">
            <w:pPr>
              <w:pStyle w:val="ListParagraph"/>
              <w:spacing w:before="120" w:after="120"/>
              <w:ind w:left="0"/>
              <w:rPr>
                <w:b/>
                <w:bCs/>
                <w:sz w:val="24"/>
                <w:szCs w:val="24"/>
              </w:rPr>
            </w:pPr>
            <w:r>
              <w:rPr>
                <w:b/>
                <w:bCs/>
                <w:sz w:val="24"/>
                <w:szCs w:val="24"/>
              </w:rPr>
              <w:t>SCS</w:t>
            </w:r>
          </w:p>
        </w:tc>
        <w:tc>
          <w:tcPr>
            <w:tcW w:w="6378" w:type="dxa"/>
          </w:tcPr>
          <w:p w14:paraId="354B9CFD" w14:textId="57051DE7" w:rsidR="003E39A2" w:rsidRPr="007812F3" w:rsidRDefault="003E39A2" w:rsidP="003E39A2">
            <w:pPr>
              <w:pStyle w:val="ListParagraph"/>
              <w:spacing w:before="120" w:after="120"/>
              <w:ind w:left="0"/>
              <w:rPr>
                <w:rFonts w:eastAsia="Franklin Gothic Book" w:cstheme="minorHAnsi"/>
                <w:sz w:val="24"/>
                <w:szCs w:val="24"/>
              </w:rPr>
            </w:pPr>
            <w:r w:rsidRPr="00A777CF">
              <w:rPr>
                <w:rFonts w:cstheme="minorHAnsi"/>
                <w:sz w:val="24"/>
                <w:szCs w:val="24"/>
              </w:rPr>
              <w:t>Student Cases</w:t>
            </w:r>
            <w:r>
              <w:rPr>
                <w:rFonts w:cstheme="minorHAnsi"/>
                <w:sz w:val="24"/>
                <w:szCs w:val="24"/>
              </w:rPr>
              <w:t xml:space="preserve"> team</w:t>
            </w:r>
          </w:p>
        </w:tc>
      </w:tr>
      <w:tr w:rsidR="003E39A2" w14:paraId="5D5747CF" w14:textId="77777777" w:rsidTr="003E39A2">
        <w:tc>
          <w:tcPr>
            <w:tcW w:w="1762" w:type="dxa"/>
          </w:tcPr>
          <w:p w14:paraId="1C55608C" w14:textId="4762F1F9" w:rsidR="003E39A2" w:rsidRDefault="003E39A2" w:rsidP="003E39A2">
            <w:pPr>
              <w:pStyle w:val="ListParagraph"/>
              <w:spacing w:before="120" w:after="120"/>
              <w:ind w:left="0"/>
              <w:rPr>
                <w:b/>
                <w:bCs/>
                <w:sz w:val="24"/>
                <w:szCs w:val="24"/>
              </w:rPr>
            </w:pPr>
            <w:r>
              <w:rPr>
                <w:b/>
                <w:bCs/>
                <w:sz w:val="24"/>
                <w:szCs w:val="24"/>
              </w:rPr>
              <w:t>SREC</w:t>
            </w:r>
          </w:p>
        </w:tc>
        <w:tc>
          <w:tcPr>
            <w:tcW w:w="6378" w:type="dxa"/>
          </w:tcPr>
          <w:p w14:paraId="12659023" w14:textId="1B7C8CA9" w:rsidR="003E39A2" w:rsidRPr="007812F3" w:rsidRDefault="003E39A2" w:rsidP="003E39A2">
            <w:pPr>
              <w:pStyle w:val="ListParagraph"/>
              <w:spacing w:before="120" w:after="120"/>
              <w:ind w:left="0"/>
              <w:rPr>
                <w:rFonts w:eastAsia="Franklin Gothic Book" w:cstheme="minorHAnsi"/>
                <w:sz w:val="24"/>
                <w:szCs w:val="24"/>
              </w:rPr>
            </w:pPr>
            <w:r w:rsidRPr="007812F3">
              <w:rPr>
                <w:rFonts w:cstheme="minorHAnsi"/>
                <w:sz w:val="24"/>
                <w:szCs w:val="24"/>
              </w:rPr>
              <w:t>Schools Research Ethics Committee</w:t>
            </w:r>
          </w:p>
        </w:tc>
      </w:tr>
      <w:tr w:rsidR="003E39A2" w14:paraId="0003D25B" w14:textId="77777777" w:rsidTr="003E39A2">
        <w:tc>
          <w:tcPr>
            <w:tcW w:w="1762" w:type="dxa"/>
          </w:tcPr>
          <w:p w14:paraId="26564DC4" w14:textId="54410644" w:rsidR="003E39A2" w:rsidRDefault="003E39A2" w:rsidP="003E39A2">
            <w:pPr>
              <w:pStyle w:val="ListParagraph"/>
              <w:spacing w:before="120" w:after="120"/>
              <w:ind w:left="0"/>
              <w:rPr>
                <w:b/>
                <w:bCs/>
                <w:sz w:val="24"/>
                <w:szCs w:val="24"/>
              </w:rPr>
            </w:pPr>
            <w:r>
              <w:rPr>
                <w:b/>
                <w:bCs/>
                <w:sz w:val="24"/>
                <w:szCs w:val="24"/>
              </w:rPr>
              <w:t>UG</w:t>
            </w:r>
          </w:p>
        </w:tc>
        <w:tc>
          <w:tcPr>
            <w:tcW w:w="6378" w:type="dxa"/>
          </w:tcPr>
          <w:p w14:paraId="57F22860" w14:textId="031656B7" w:rsidR="003E39A2" w:rsidRPr="007812F3" w:rsidRDefault="003E39A2" w:rsidP="003E39A2">
            <w:pPr>
              <w:pStyle w:val="ListParagraph"/>
              <w:spacing w:before="120" w:after="120"/>
              <w:ind w:left="0"/>
              <w:rPr>
                <w:rFonts w:eastAsia="Franklin Gothic Book" w:cstheme="minorHAnsi"/>
                <w:sz w:val="24"/>
                <w:szCs w:val="24"/>
              </w:rPr>
            </w:pPr>
            <w:r w:rsidRPr="007812F3">
              <w:rPr>
                <w:rFonts w:cstheme="minorHAnsi"/>
                <w:sz w:val="24"/>
                <w:szCs w:val="24"/>
              </w:rPr>
              <w:t>Undergraduate</w:t>
            </w:r>
          </w:p>
        </w:tc>
      </w:tr>
      <w:tr w:rsidR="001E01B4" w14:paraId="4E7C2245" w14:textId="77777777" w:rsidTr="001E01B4">
        <w:tc>
          <w:tcPr>
            <w:tcW w:w="1762" w:type="dxa"/>
          </w:tcPr>
          <w:p w14:paraId="6F5B06D8" w14:textId="27FA4CEB" w:rsidR="001E01B4" w:rsidRDefault="001E01B4" w:rsidP="003E39A2">
            <w:pPr>
              <w:pStyle w:val="ListParagraph"/>
              <w:spacing w:before="120" w:after="120"/>
              <w:ind w:left="0"/>
              <w:rPr>
                <w:b/>
                <w:bCs/>
                <w:sz w:val="24"/>
                <w:szCs w:val="24"/>
              </w:rPr>
            </w:pPr>
            <w:r>
              <w:rPr>
                <w:b/>
                <w:bCs/>
                <w:sz w:val="24"/>
                <w:szCs w:val="24"/>
              </w:rPr>
              <w:t>UKRI</w:t>
            </w:r>
          </w:p>
        </w:tc>
        <w:tc>
          <w:tcPr>
            <w:tcW w:w="6378" w:type="dxa"/>
            <w:vAlign w:val="center"/>
          </w:tcPr>
          <w:p w14:paraId="12227200" w14:textId="6F0E52A8" w:rsidR="001E01B4" w:rsidRPr="007812F3" w:rsidRDefault="001E01B4" w:rsidP="001E01B4">
            <w:pPr>
              <w:pStyle w:val="ListParagraph"/>
              <w:spacing w:before="120" w:after="120"/>
              <w:ind w:left="0"/>
              <w:rPr>
                <w:rFonts w:eastAsia="Franklin Gothic Book" w:cstheme="minorHAnsi"/>
                <w:sz w:val="24"/>
                <w:szCs w:val="24"/>
              </w:rPr>
            </w:pPr>
            <w:r>
              <w:rPr>
                <w:rFonts w:eastAsia="Franklin Gothic Book" w:cstheme="minorHAnsi"/>
                <w:sz w:val="24"/>
                <w:szCs w:val="24"/>
              </w:rPr>
              <w:t>UK Research and Innovation</w:t>
            </w:r>
          </w:p>
        </w:tc>
      </w:tr>
      <w:tr w:rsidR="003E39A2" w14:paraId="47482B6A" w14:textId="77777777" w:rsidTr="003E39A2">
        <w:tc>
          <w:tcPr>
            <w:tcW w:w="1762" w:type="dxa"/>
          </w:tcPr>
          <w:p w14:paraId="39938304" w14:textId="124760BB" w:rsidR="003E39A2" w:rsidRDefault="003E39A2" w:rsidP="003E39A2">
            <w:pPr>
              <w:pStyle w:val="ListParagraph"/>
              <w:spacing w:before="120" w:after="120"/>
              <w:ind w:left="0"/>
              <w:rPr>
                <w:b/>
                <w:bCs/>
                <w:sz w:val="24"/>
                <w:szCs w:val="24"/>
              </w:rPr>
            </w:pPr>
            <w:r>
              <w:rPr>
                <w:b/>
                <w:bCs/>
                <w:sz w:val="24"/>
                <w:szCs w:val="24"/>
              </w:rPr>
              <w:t>UKRIO</w:t>
            </w:r>
          </w:p>
        </w:tc>
        <w:tc>
          <w:tcPr>
            <w:tcW w:w="6378" w:type="dxa"/>
          </w:tcPr>
          <w:p w14:paraId="6B160845" w14:textId="0F07BE7F" w:rsidR="003E39A2" w:rsidRPr="007812F3" w:rsidRDefault="003E39A2" w:rsidP="003E39A2">
            <w:pPr>
              <w:pStyle w:val="ListParagraph"/>
              <w:spacing w:before="120" w:after="120"/>
              <w:ind w:left="0"/>
              <w:rPr>
                <w:rFonts w:cstheme="minorHAnsi"/>
                <w:sz w:val="24"/>
                <w:szCs w:val="24"/>
              </w:rPr>
            </w:pPr>
            <w:r w:rsidRPr="007812F3">
              <w:rPr>
                <w:rFonts w:eastAsia="Franklin Gothic Book" w:cstheme="minorHAnsi"/>
                <w:sz w:val="24"/>
                <w:szCs w:val="24"/>
              </w:rPr>
              <w:t xml:space="preserve">UK Research Integrity Office  </w:t>
            </w:r>
          </w:p>
        </w:tc>
      </w:tr>
      <w:tr w:rsidR="003E39A2" w14:paraId="0B01A06B" w14:textId="77777777" w:rsidTr="003E39A2">
        <w:tc>
          <w:tcPr>
            <w:tcW w:w="1762" w:type="dxa"/>
          </w:tcPr>
          <w:p w14:paraId="00712E00" w14:textId="76F5F82E" w:rsidR="003E39A2" w:rsidRDefault="003E39A2" w:rsidP="003E39A2">
            <w:pPr>
              <w:pStyle w:val="ListParagraph"/>
              <w:spacing w:before="120" w:after="120"/>
              <w:ind w:left="0"/>
              <w:rPr>
                <w:b/>
                <w:bCs/>
                <w:sz w:val="24"/>
                <w:szCs w:val="24"/>
              </w:rPr>
            </w:pPr>
            <w:r>
              <w:rPr>
                <w:b/>
                <w:bCs/>
                <w:sz w:val="24"/>
                <w:szCs w:val="24"/>
              </w:rPr>
              <w:t>UKRN</w:t>
            </w:r>
          </w:p>
        </w:tc>
        <w:tc>
          <w:tcPr>
            <w:tcW w:w="6378" w:type="dxa"/>
          </w:tcPr>
          <w:p w14:paraId="10FE68A8" w14:textId="56332648" w:rsidR="003E39A2" w:rsidRPr="007812F3" w:rsidRDefault="003E39A2" w:rsidP="003E39A2">
            <w:pPr>
              <w:pStyle w:val="ListParagraph"/>
              <w:spacing w:before="120" w:after="120"/>
              <w:ind w:left="0"/>
              <w:rPr>
                <w:rFonts w:cstheme="minorHAnsi"/>
                <w:sz w:val="24"/>
                <w:szCs w:val="24"/>
              </w:rPr>
            </w:pPr>
            <w:r w:rsidRPr="007812F3">
              <w:rPr>
                <w:rStyle w:val="lead"/>
                <w:rFonts w:cstheme="minorHAnsi"/>
                <w:sz w:val="24"/>
                <w:szCs w:val="24"/>
              </w:rPr>
              <w:t xml:space="preserve">UK </w:t>
            </w:r>
            <w:r w:rsidRPr="007812F3">
              <w:rPr>
                <w:rFonts w:cstheme="minorHAnsi"/>
                <w:sz w:val="24"/>
                <w:szCs w:val="24"/>
              </w:rPr>
              <w:t>Reproducibility Network</w:t>
            </w:r>
          </w:p>
        </w:tc>
      </w:tr>
    </w:tbl>
    <w:p w14:paraId="4C03BC74" w14:textId="1C8C224B" w:rsidR="00627909" w:rsidRDefault="00627909" w:rsidP="003E39A2">
      <w:pPr>
        <w:spacing w:after="120" w:line="360" w:lineRule="auto"/>
        <w:jc w:val="both"/>
        <w:rPr>
          <w:rFonts w:eastAsia="Franklin Gothic Book" w:cstheme="minorHAnsi"/>
          <w:b/>
          <w:bCs/>
          <w:sz w:val="24"/>
          <w:szCs w:val="24"/>
        </w:rPr>
      </w:pPr>
    </w:p>
    <w:sectPr w:rsidR="00627909" w:rsidSect="00625A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4649C" w14:textId="77777777" w:rsidR="00732FC4" w:rsidRDefault="00732FC4" w:rsidP="00732FC4">
      <w:pPr>
        <w:spacing w:after="0" w:line="240" w:lineRule="auto"/>
      </w:pPr>
      <w:r>
        <w:separator/>
      </w:r>
    </w:p>
  </w:endnote>
  <w:endnote w:type="continuationSeparator" w:id="0">
    <w:p w14:paraId="1DE87A0A" w14:textId="77777777" w:rsidR="00732FC4" w:rsidRDefault="00732FC4" w:rsidP="0073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415F5" w14:textId="0F8398FB" w:rsidR="00000518" w:rsidRDefault="00000518">
    <w:pPr>
      <w:pStyle w:val="Footer"/>
    </w:pPr>
    <w:r>
      <w:t xml:space="preserve">Version </w:t>
    </w:r>
    <w:r w:rsidR="00074B2B">
      <w:t>2</w:t>
    </w:r>
    <w:r>
      <w:t xml:space="preserve">.0, </w:t>
    </w:r>
    <w:r w:rsidR="00AE2362">
      <w:t>May</w:t>
    </w:r>
    <w:r w:rsidR="0038530A">
      <w:t xml:space="preserve"> </w:t>
    </w:r>
    <w:r>
      <w:t>202</w:t>
    </w:r>
    <w:r w:rsidR="00074B2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44230" w14:textId="77777777" w:rsidR="00732FC4" w:rsidRDefault="00732FC4" w:rsidP="00732FC4">
      <w:pPr>
        <w:spacing w:after="0" w:line="240" w:lineRule="auto"/>
      </w:pPr>
      <w:r>
        <w:separator/>
      </w:r>
    </w:p>
  </w:footnote>
  <w:footnote w:type="continuationSeparator" w:id="0">
    <w:p w14:paraId="502E7DB6" w14:textId="77777777" w:rsidR="00732FC4" w:rsidRDefault="00732FC4" w:rsidP="00732FC4">
      <w:pPr>
        <w:spacing w:after="0" w:line="240" w:lineRule="auto"/>
      </w:pPr>
      <w:r>
        <w:continuationSeparator/>
      </w:r>
    </w:p>
  </w:footnote>
  <w:footnote w:id="1">
    <w:p w14:paraId="786C9441" w14:textId="426DD302" w:rsidR="00DA0F26" w:rsidRDefault="00DA0F26">
      <w:pPr>
        <w:pStyle w:val="FootnoteText"/>
      </w:pPr>
      <w:r>
        <w:rPr>
          <w:rStyle w:val="FootnoteReference"/>
        </w:rPr>
        <w:footnoteRef/>
      </w:r>
      <w:r>
        <w:t xml:space="preserve"> </w:t>
      </w:r>
      <w:r w:rsidRPr="00A14B4E">
        <w:rPr>
          <w:rFonts w:ascii="Arial" w:hAnsi="Arial" w:cs="Arial"/>
          <w:sz w:val="18"/>
          <w:szCs w:val="18"/>
          <w:highlight w:val="lightGray"/>
          <w:bdr w:val="single" w:sz="4" w:space="0" w:color="auto"/>
        </w:rPr>
        <w:t>R</w:t>
      </w:r>
      <w:r w:rsidRPr="00A14B4E">
        <w:rPr>
          <w:rFonts w:ascii="Arial" w:hAnsi="Arial" w:cs="Arial"/>
          <w:sz w:val="18"/>
          <w:szCs w:val="18"/>
        </w:rPr>
        <w:t xml:space="preserve"> </w:t>
      </w:r>
      <w:r>
        <w:rPr>
          <w:rFonts w:ascii="Arial" w:hAnsi="Arial" w:cs="Arial"/>
          <w:sz w:val="18"/>
          <w:szCs w:val="18"/>
        </w:rPr>
        <w:t xml:space="preserve">indicates a </w:t>
      </w:r>
      <w:r w:rsidRPr="00A14B4E">
        <w:rPr>
          <w:rFonts w:ascii="Arial" w:hAnsi="Arial" w:cs="Arial"/>
          <w:sz w:val="18"/>
          <w:szCs w:val="18"/>
        </w:rPr>
        <w:t xml:space="preserve">rolling action.  The number after the </w:t>
      </w:r>
      <w:r w:rsidRPr="00A14B4E">
        <w:rPr>
          <w:rFonts w:ascii="Arial" w:hAnsi="Arial" w:cs="Arial"/>
          <w:sz w:val="18"/>
          <w:szCs w:val="18"/>
          <w:highlight w:val="lightGray"/>
          <w:bdr w:val="single" w:sz="4" w:space="0" w:color="auto"/>
        </w:rPr>
        <w:t>R</w:t>
      </w:r>
      <w:r w:rsidRPr="00A14B4E">
        <w:rPr>
          <w:rFonts w:ascii="Arial" w:hAnsi="Arial" w:cs="Arial"/>
          <w:sz w:val="18"/>
          <w:szCs w:val="18"/>
        </w:rPr>
        <w:t xml:space="preserve"> indicates </w:t>
      </w:r>
      <w:r>
        <w:rPr>
          <w:rFonts w:ascii="Arial" w:hAnsi="Arial" w:cs="Arial"/>
          <w:sz w:val="18"/>
          <w:szCs w:val="18"/>
        </w:rPr>
        <w:t xml:space="preserve">how regularly the action must be undertaken i.e. 3 = every 3 years, 1 = annually. </w:t>
      </w:r>
    </w:p>
  </w:footnote>
  <w:footnote w:id="2">
    <w:p w14:paraId="25779E61" w14:textId="7CBC6EDE" w:rsidR="00DA0F26" w:rsidRDefault="00DA0F26">
      <w:pPr>
        <w:pStyle w:val="FootnoteText"/>
      </w:pPr>
      <w:r>
        <w:rPr>
          <w:rStyle w:val="FootnoteReference"/>
        </w:rPr>
        <w:footnoteRef/>
      </w:r>
      <w:r>
        <w:t xml:space="preserve"> </w:t>
      </w:r>
      <w:r>
        <w:rPr>
          <w:rFonts w:ascii="Arial" w:hAnsi="Arial" w:cs="Arial"/>
          <w:sz w:val="18"/>
          <w:szCs w:val="18"/>
        </w:rPr>
        <w:t xml:space="preserve">To include at least the </w:t>
      </w:r>
      <w:r w:rsidRPr="00E515EB">
        <w:rPr>
          <w:rFonts w:ascii="Arial" w:hAnsi="Arial" w:cs="Arial"/>
          <w:sz w:val="18"/>
          <w:szCs w:val="18"/>
        </w:rPr>
        <w:t>timescales for the introduction of this review system, the actions required to embed this within the current Sponsorship process and internal procedures to be followed when conducting such reviews</w:t>
      </w:r>
      <w:r>
        <w:rPr>
          <w:rFonts w:ascii="Arial" w:hAnsi="Arial" w:cs="Arial"/>
          <w:sz w:val="18"/>
          <w:szCs w:val="18"/>
        </w:rPr>
        <w:t>.</w:t>
      </w:r>
    </w:p>
  </w:footnote>
  <w:footnote w:id="3">
    <w:p w14:paraId="3516D026" w14:textId="4186915D" w:rsidR="00DA0F26" w:rsidRPr="00625457" w:rsidRDefault="00DA0F26">
      <w:pPr>
        <w:pStyle w:val="FootnoteText"/>
      </w:pPr>
      <w:r>
        <w:rPr>
          <w:rStyle w:val="FootnoteReference"/>
        </w:rPr>
        <w:footnoteRef/>
      </w:r>
      <w:r>
        <w:t xml:space="preserve"> </w:t>
      </w:r>
      <w:r w:rsidRPr="00625457">
        <w:rPr>
          <w:rFonts w:ascii="Arial" w:hAnsi="Arial" w:cs="Arial"/>
          <w:sz w:val="18"/>
          <w:szCs w:val="18"/>
        </w:rPr>
        <w:t>To include at least the nature of the alleged misconduct, the outcome and any lessons learned.</w:t>
      </w:r>
    </w:p>
  </w:footnote>
  <w:footnote w:id="4">
    <w:p w14:paraId="457A14E9" w14:textId="23AE1334" w:rsidR="006C1921" w:rsidRDefault="006C1921">
      <w:pPr>
        <w:pStyle w:val="FootnoteText"/>
      </w:pPr>
      <w:r>
        <w:rPr>
          <w:rStyle w:val="FootnoteReference"/>
        </w:rPr>
        <w:footnoteRef/>
      </w:r>
      <w:r>
        <w:t xml:space="preserve"> </w:t>
      </w:r>
      <w:r>
        <w:rPr>
          <w:rFonts w:ascii="Arial" w:hAnsi="Arial" w:cs="Arial"/>
          <w:sz w:val="18"/>
          <w:szCs w:val="18"/>
        </w:rPr>
        <w:t xml:space="preserve">It is possible that this action will be </w:t>
      </w:r>
      <w:r w:rsidRPr="006C1921">
        <w:rPr>
          <w:rFonts w:ascii="Arial" w:hAnsi="Arial" w:cs="Arial"/>
          <w:sz w:val="18"/>
          <w:szCs w:val="18"/>
        </w:rPr>
        <w:t>addressed naturally through work connected to the University’s Academic Integrity Charter Action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F7CF9" w14:textId="19BE4D82" w:rsidR="005A0FB6" w:rsidRDefault="005A0FB6" w:rsidP="005A0FB6">
    <w:pPr>
      <w:pStyle w:val="Header"/>
      <w:ind w:left="-567" w:right="-567"/>
      <w:jc w:val="both"/>
    </w:pPr>
    <w:r w:rsidRPr="005A0FB6">
      <w:rPr>
        <w:b/>
        <w:bCs/>
        <w:u w:val="single"/>
      </w:rPr>
      <w:t>NOTE:</w:t>
    </w:r>
    <w:r>
      <w:t xml:space="preserve"> Colour coding </w:t>
    </w:r>
    <w:r w:rsidR="00074B2B">
      <w:t xml:space="preserve">has been </w:t>
    </w:r>
    <w:r>
      <w:t>added to the</w:t>
    </w:r>
    <w:r w:rsidR="00DA0F26">
      <w:t xml:space="preserve"> first column of the</w:t>
    </w:r>
    <w:r>
      <w:t xml:space="preserve"> Actions table (pages 4-8) to illustrate progress </w:t>
    </w:r>
    <w:r w:rsidR="00DA0F26">
      <w:t>made to date.</w:t>
    </w:r>
    <w:r>
      <w:t xml:space="preserve">  Green = Action complete.  Yellow = Significant progress made.</w:t>
    </w:r>
  </w:p>
  <w:p w14:paraId="68233134" w14:textId="77777777" w:rsidR="00074B2B" w:rsidRPr="00074B2B" w:rsidRDefault="00074B2B" w:rsidP="005A0FB6">
    <w:pPr>
      <w:pStyle w:val="Header"/>
      <w:ind w:left="-567" w:right="-567"/>
      <w:jc w:val="both"/>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32658"/>
    <w:multiLevelType w:val="hybridMultilevel"/>
    <w:tmpl w:val="75769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DE0F36"/>
    <w:multiLevelType w:val="hybridMultilevel"/>
    <w:tmpl w:val="931AD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C10C2"/>
    <w:multiLevelType w:val="hybridMultilevel"/>
    <w:tmpl w:val="14F0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B0178"/>
    <w:multiLevelType w:val="hybridMultilevel"/>
    <w:tmpl w:val="8A3A4A12"/>
    <w:lvl w:ilvl="0" w:tplc="08090001">
      <w:start w:val="1"/>
      <w:numFmt w:val="bullet"/>
      <w:lvlText w:val=""/>
      <w:lvlJc w:val="left"/>
      <w:pPr>
        <w:ind w:left="421" w:hanging="360"/>
      </w:pPr>
      <w:rPr>
        <w:rFonts w:ascii="Symbol" w:hAnsi="Symbol" w:hint="default"/>
      </w:rPr>
    </w:lvl>
    <w:lvl w:ilvl="1" w:tplc="FFFFFFFF">
      <w:start w:val="1"/>
      <w:numFmt w:val="lowerLetter"/>
      <w:lvlText w:val="%2."/>
      <w:lvlJc w:val="left"/>
      <w:pPr>
        <w:ind w:left="1141" w:hanging="360"/>
      </w:pPr>
    </w:lvl>
    <w:lvl w:ilvl="2" w:tplc="FFFFFFFF">
      <w:start w:val="1"/>
      <w:numFmt w:val="lowerRoman"/>
      <w:lvlText w:val="%3."/>
      <w:lvlJc w:val="right"/>
      <w:pPr>
        <w:ind w:left="1861" w:hanging="180"/>
      </w:pPr>
    </w:lvl>
    <w:lvl w:ilvl="3" w:tplc="FFFFFFFF">
      <w:start w:val="1"/>
      <w:numFmt w:val="decimal"/>
      <w:lvlText w:val="%4."/>
      <w:lvlJc w:val="left"/>
      <w:pPr>
        <w:ind w:left="2581" w:hanging="360"/>
      </w:pPr>
    </w:lvl>
    <w:lvl w:ilvl="4" w:tplc="FFFFFFFF">
      <w:start w:val="1"/>
      <w:numFmt w:val="lowerLetter"/>
      <w:lvlText w:val="%5."/>
      <w:lvlJc w:val="left"/>
      <w:pPr>
        <w:ind w:left="3301" w:hanging="360"/>
      </w:pPr>
    </w:lvl>
    <w:lvl w:ilvl="5" w:tplc="FFFFFFFF">
      <w:start w:val="1"/>
      <w:numFmt w:val="lowerRoman"/>
      <w:lvlText w:val="%6."/>
      <w:lvlJc w:val="right"/>
      <w:pPr>
        <w:ind w:left="4021" w:hanging="180"/>
      </w:pPr>
    </w:lvl>
    <w:lvl w:ilvl="6" w:tplc="FFFFFFFF">
      <w:start w:val="1"/>
      <w:numFmt w:val="decimal"/>
      <w:lvlText w:val="%7."/>
      <w:lvlJc w:val="left"/>
      <w:pPr>
        <w:ind w:left="4741" w:hanging="360"/>
      </w:pPr>
    </w:lvl>
    <w:lvl w:ilvl="7" w:tplc="FFFFFFFF">
      <w:start w:val="1"/>
      <w:numFmt w:val="lowerLetter"/>
      <w:lvlText w:val="%8."/>
      <w:lvlJc w:val="left"/>
      <w:pPr>
        <w:ind w:left="5461" w:hanging="360"/>
      </w:pPr>
    </w:lvl>
    <w:lvl w:ilvl="8" w:tplc="FFFFFFFF">
      <w:start w:val="1"/>
      <w:numFmt w:val="lowerRoman"/>
      <w:lvlText w:val="%9."/>
      <w:lvlJc w:val="right"/>
      <w:pPr>
        <w:ind w:left="6181" w:hanging="180"/>
      </w:pPr>
    </w:lvl>
  </w:abstractNum>
  <w:abstractNum w:abstractNumId="4" w15:restartNumberingAfterBreak="0">
    <w:nsid w:val="0F6717D3"/>
    <w:multiLevelType w:val="hybridMultilevel"/>
    <w:tmpl w:val="7A56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034DB"/>
    <w:multiLevelType w:val="hybridMultilevel"/>
    <w:tmpl w:val="D0644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403ED"/>
    <w:multiLevelType w:val="hybridMultilevel"/>
    <w:tmpl w:val="9B78DFD6"/>
    <w:lvl w:ilvl="0" w:tplc="B33C7A4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C09FC"/>
    <w:multiLevelType w:val="hybridMultilevel"/>
    <w:tmpl w:val="6D50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7527BF"/>
    <w:multiLevelType w:val="hybridMultilevel"/>
    <w:tmpl w:val="1D5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E4054"/>
    <w:multiLevelType w:val="hybridMultilevel"/>
    <w:tmpl w:val="34DA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B09D0"/>
    <w:multiLevelType w:val="hybridMultilevel"/>
    <w:tmpl w:val="02B8B2F8"/>
    <w:lvl w:ilvl="0" w:tplc="69484D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112543"/>
    <w:multiLevelType w:val="hybridMultilevel"/>
    <w:tmpl w:val="66AEB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4783D"/>
    <w:multiLevelType w:val="hybridMultilevel"/>
    <w:tmpl w:val="6846C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D5129B"/>
    <w:multiLevelType w:val="hybridMultilevel"/>
    <w:tmpl w:val="EBAA6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766D5"/>
    <w:multiLevelType w:val="hybridMultilevel"/>
    <w:tmpl w:val="9F7A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952BDD"/>
    <w:multiLevelType w:val="hybridMultilevel"/>
    <w:tmpl w:val="174AF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BC03BA"/>
    <w:multiLevelType w:val="hybridMultilevel"/>
    <w:tmpl w:val="CB74C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D20DE3"/>
    <w:multiLevelType w:val="hybridMultilevel"/>
    <w:tmpl w:val="FCF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B4F27"/>
    <w:multiLevelType w:val="hybridMultilevel"/>
    <w:tmpl w:val="BDFA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C04BA"/>
    <w:multiLevelType w:val="hybridMultilevel"/>
    <w:tmpl w:val="F3FCD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740796"/>
    <w:multiLevelType w:val="hybridMultilevel"/>
    <w:tmpl w:val="69EAC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3860942">
    <w:abstractNumId w:val="0"/>
  </w:num>
  <w:num w:numId="2" w16cid:durableId="1218396247">
    <w:abstractNumId w:val="19"/>
  </w:num>
  <w:num w:numId="3" w16cid:durableId="19636578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7699365">
    <w:abstractNumId w:val="1"/>
  </w:num>
  <w:num w:numId="5" w16cid:durableId="1899777827">
    <w:abstractNumId w:val="11"/>
  </w:num>
  <w:num w:numId="6" w16cid:durableId="1985500577">
    <w:abstractNumId w:val="12"/>
  </w:num>
  <w:num w:numId="7" w16cid:durableId="2078896878">
    <w:abstractNumId w:val="15"/>
  </w:num>
  <w:num w:numId="8" w16cid:durableId="399210240">
    <w:abstractNumId w:val="5"/>
  </w:num>
  <w:num w:numId="9" w16cid:durableId="1887599361">
    <w:abstractNumId w:val="9"/>
  </w:num>
  <w:num w:numId="10" w16cid:durableId="507066640">
    <w:abstractNumId w:val="16"/>
  </w:num>
  <w:num w:numId="11" w16cid:durableId="965280347">
    <w:abstractNumId w:val="13"/>
  </w:num>
  <w:num w:numId="12" w16cid:durableId="2140760938">
    <w:abstractNumId w:val="10"/>
  </w:num>
  <w:num w:numId="13" w16cid:durableId="40256523">
    <w:abstractNumId w:val="4"/>
  </w:num>
  <w:num w:numId="14" w16cid:durableId="586966098">
    <w:abstractNumId w:val="20"/>
  </w:num>
  <w:num w:numId="15" w16cid:durableId="2050642558">
    <w:abstractNumId w:val="17"/>
  </w:num>
  <w:num w:numId="16" w16cid:durableId="579366618">
    <w:abstractNumId w:val="18"/>
  </w:num>
  <w:num w:numId="17" w16cid:durableId="193345746">
    <w:abstractNumId w:val="2"/>
  </w:num>
  <w:num w:numId="18" w16cid:durableId="809399757">
    <w:abstractNumId w:val="7"/>
  </w:num>
  <w:num w:numId="19" w16cid:durableId="770007997">
    <w:abstractNumId w:val="8"/>
  </w:num>
  <w:num w:numId="20" w16cid:durableId="1090541499">
    <w:abstractNumId w:val="14"/>
  </w:num>
  <w:num w:numId="21" w16cid:durableId="3034586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4"/>
    <w:rsid w:val="0000014D"/>
    <w:rsid w:val="00000518"/>
    <w:rsid w:val="0000510D"/>
    <w:rsid w:val="000066C9"/>
    <w:rsid w:val="00015F2D"/>
    <w:rsid w:val="00024F68"/>
    <w:rsid w:val="00030090"/>
    <w:rsid w:val="00036861"/>
    <w:rsid w:val="000370C3"/>
    <w:rsid w:val="000439C0"/>
    <w:rsid w:val="00052267"/>
    <w:rsid w:val="000577F1"/>
    <w:rsid w:val="00062BF2"/>
    <w:rsid w:val="0006553C"/>
    <w:rsid w:val="00072961"/>
    <w:rsid w:val="00073E68"/>
    <w:rsid w:val="0007465A"/>
    <w:rsid w:val="00074B2B"/>
    <w:rsid w:val="000760D7"/>
    <w:rsid w:val="000773D6"/>
    <w:rsid w:val="000852CE"/>
    <w:rsid w:val="00094807"/>
    <w:rsid w:val="000B234E"/>
    <w:rsid w:val="000B6427"/>
    <w:rsid w:val="000B6653"/>
    <w:rsid w:val="000C3A3F"/>
    <w:rsid w:val="000D6D72"/>
    <w:rsid w:val="000E1E75"/>
    <w:rsid w:val="000E20D9"/>
    <w:rsid w:val="000E3EAC"/>
    <w:rsid w:val="00105360"/>
    <w:rsid w:val="00112E68"/>
    <w:rsid w:val="00117B0A"/>
    <w:rsid w:val="00121426"/>
    <w:rsid w:val="00123219"/>
    <w:rsid w:val="001355C5"/>
    <w:rsid w:val="00143AB5"/>
    <w:rsid w:val="0015431E"/>
    <w:rsid w:val="00157CEF"/>
    <w:rsid w:val="001647AE"/>
    <w:rsid w:val="00173AD4"/>
    <w:rsid w:val="0019439D"/>
    <w:rsid w:val="00197A6A"/>
    <w:rsid w:val="001A6654"/>
    <w:rsid w:val="001A7D0F"/>
    <w:rsid w:val="001B0E1C"/>
    <w:rsid w:val="001B2D72"/>
    <w:rsid w:val="001B495C"/>
    <w:rsid w:val="001B701E"/>
    <w:rsid w:val="001B787B"/>
    <w:rsid w:val="001C7840"/>
    <w:rsid w:val="001E01B4"/>
    <w:rsid w:val="001E0929"/>
    <w:rsid w:val="001E5C4C"/>
    <w:rsid w:val="001F0CEC"/>
    <w:rsid w:val="001F6B5B"/>
    <w:rsid w:val="002031C3"/>
    <w:rsid w:val="00221391"/>
    <w:rsid w:val="00222779"/>
    <w:rsid w:val="00223F21"/>
    <w:rsid w:val="00234AEB"/>
    <w:rsid w:val="00244A82"/>
    <w:rsid w:val="002515BB"/>
    <w:rsid w:val="00254529"/>
    <w:rsid w:val="002727A6"/>
    <w:rsid w:val="00281E7F"/>
    <w:rsid w:val="002828F0"/>
    <w:rsid w:val="002959A4"/>
    <w:rsid w:val="002971F7"/>
    <w:rsid w:val="002A290D"/>
    <w:rsid w:val="002B37BB"/>
    <w:rsid w:val="002B3B49"/>
    <w:rsid w:val="002B5DCB"/>
    <w:rsid w:val="002C0ADF"/>
    <w:rsid w:val="002C4224"/>
    <w:rsid w:val="002C5336"/>
    <w:rsid w:val="002D4990"/>
    <w:rsid w:val="002E0175"/>
    <w:rsid w:val="002E5A76"/>
    <w:rsid w:val="002E5ABF"/>
    <w:rsid w:val="002E6BE4"/>
    <w:rsid w:val="002F44BE"/>
    <w:rsid w:val="00312FCC"/>
    <w:rsid w:val="00336695"/>
    <w:rsid w:val="00336D1A"/>
    <w:rsid w:val="00351AF7"/>
    <w:rsid w:val="00381B00"/>
    <w:rsid w:val="0038530A"/>
    <w:rsid w:val="003A1BCD"/>
    <w:rsid w:val="003A3171"/>
    <w:rsid w:val="003A3368"/>
    <w:rsid w:val="003A5F11"/>
    <w:rsid w:val="003A6CF8"/>
    <w:rsid w:val="003B5A9E"/>
    <w:rsid w:val="003C03F5"/>
    <w:rsid w:val="003D335C"/>
    <w:rsid w:val="003E23BB"/>
    <w:rsid w:val="003E39A2"/>
    <w:rsid w:val="003F54D9"/>
    <w:rsid w:val="00402027"/>
    <w:rsid w:val="00410C10"/>
    <w:rsid w:val="00413281"/>
    <w:rsid w:val="00416744"/>
    <w:rsid w:val="00461494"/>
    <w:rsid w:val="004624EB"/>
    <w:rsid w:val="004662D5"/>
    <w:rsid w:val="00471AA6"/>
    <w:rsid w:val="00474C3E"/>
    <w:rsid w:val="00483D67"/>
    <w:rsid w:val="00493CC6"/>
    <w:rsid w:val="00496F3F"/>
    <w:rsid w:val="004D41B1"/>
    <w:rsid w:val="004E45B7"/>
    <w:rsid w:val="004E72AB"/>
    <w:rsid w:val="004F566F"/>
    <w:rsid w:val="004F6B3F"/>
    <w:rsid w:val="004F6CAC"/>
    <w:rsid w:val="004F6DB4"/>
    <w:rsid w:val="00501EBB"/>
    <w:rsid w:val="005046DF"/>
    <w:rsid w:val="00504FA8"/>
    <w:rsid w:val="00515ECF"/>
    <w:rsid w:val="005164EA"/>
    <w:rsid w:val="005271DE"/>
    <w:rsid w:val="00536C90"/>
    <w:rsid w:val="00550ADD"/>
    <w:rsid w:val="00556615"/>
    <w:rsid w:val="00561C63"/>
    <w:rsid w:val="00563644"/>
    <w:rsid w:val="00563E42"/>
    <w:rsid w:val="00571CDB"/>
    <w:rsid w:val="00572362"/>
    <w:rsid w:val="00583287"/>
    <w:rsid w:val="00583745"/>
    <w:rsid w:val="005A0FB6"/>
    <w:rsid w:val="005A2515"/>
    <w:rsid w:val="005A2E27"/>
    <w:rsid w:val="005A687C"/>
    <w:rsid w:val="005B1FCE"/>
    <w:rsid w:val="005B4618"/>
    <w:rsid w:val="005C1377"/>
    <w:rsid w:val="005C1EFC"/>
    <w:rsid w:val="005C46B2"/>
    <w:rsid w:val="005C4D07"/>
    <w:rsid w:val="005D6366"/>
    <w:rsid w:val="005D6F4E"/>
    <w:rsid w:val="005E2AA7"/>
    <w:rsid w:val="005E3323"/>
    <w:rsid w:val="005E6668"/>
    <w:rsid w:val="005F1872"/>
    <w:rsid w:val="005F36C1"/>
    <w:rsid w:val="00612081"/>
    <w:rsid w:val="0061607C"/>
    <w:rsid w:val="00622420"/>
    <w:rsid w:val="00625457"/>
    <w:rsid w:val="006259C1"/>
    <w:rsid w:val="00625A87"/>
    <w:rsid w:val="00626C0D"/>
    <w:rsid w:val="00627909"/>
    <w:rsid w:val="00647000"/>
    <w:rsid w:val="006656E0"/>
    <w:rsid w:val="006673A4"/>
    <w:rsid w:val="00672C67"/>
    <w:rsid w:val="0067351D"/>
    <w:rsid w:val="00673DE8"/>
    <w:rsid w:val="006818DB"/>
    <w:rsid w:val="00681B08"/>
    <w:rsid w:val="006845E8"/>
    <w:rsid w:val="006966DA"/>
    <w:rsid w:val="006A4923"/>
    <w:rsid w:val="006C1921"/>
    <w:rsid w:val="006D2897"/>
    <w:rsid w:val="006D57C1"/>
    <w:rsid w:val="006D5FE4"/>
    <w:rsid w:val="006E377E"/>
    <w:rsid w:val="006E44AF"/>
    <w:rsid w:val="006E4DAF"/>
    <w:rsid w:val="006E5531"/>
    <w:rsid w:val="006E5734"/>
    <w:rsid w:val="006F3EC8"/>
    <w:rsid w:val="006F66A1"/>
    <w:rsid w:val="00702D05"/>
    <w:rsid w:val="00710FF7"/>
    <w:rsid w:val="00716A14"/>
    <w:rsid w:val="00717B58"/>
    <w:rsid w:val="00732FC4"/>
    <w:rsid w:val="00740C6E"/>
    <w:rsid w:val="00753F43"/>
    <w:rsid w:val="007543B3"/>
    <w:rsid w:val="0075715D"/>
    <w:rsid w:val="00774604"/>
    <w:rsid w:val="007812F3"/>
    <w:rsid w:val="00784C20"/>
    <w:rsid w:val="00785AA9"/>
    <w:rsid w:val="00786462"/>
    <w:rsid w:val="007B4559"/>
    <w:rsid w:val="007C0783"/>
    <w:rsid w:val="007E292E"/>
    <w:rsid w:val="007F0DF1"/>
    <w:rsid w:val="007F70D4"/>
    <w:rsid w:val="00805686"/>
    <w:rsid w:val="00815334"/>
    <w:rsid w:val="00816DD4"/>
    <w:rsid w:val="00821DC2"/>
    <w:rsid w:val="00825AE8"/>
    <w:rsid w:val="00826865"/>
    <w:rsid w:val="008435E6"/>
    <w:rsid w:val="00860C84"/>
    <w:rsid w:val="00875145"/>
    <w:rsid w:val="00885230"/>
    <w:rsid w:val="00890DF3"/>
    <w:rsid w:val="00892BAE"/>
    <w:rsid w:val="00897E01"/>
    <w:rsid w:val="008A461D"/>
    <w:rsid w:val="008A73D4"/>
    <w:rsid w:val="008B003C"/>
    <w:rsid w:val="008B3FD0"/>
    <w:rsid w:val="008C0073"/>
    <w:rsid w:val="008C06EB"/>
    <w:rsid w:val="008E0B07"/>
    <w:rsid w:val="008E1E78"/>
    <w:rsid w:val="008E6AF1"/>
    <w:rsid w:val="008F0528"/>
    <w:rsid w:val="008F20F5"/>
    <w:rsid w:val="009079F8"/>
    <w:rsid w:val="00912DD2"/>
    <w:rsid w:val="009224C9"/>
    <w:rsid w:val="00924E2F"/>
    <w:rsid w:val="009329A2"/>
    <w:rsid w:val="00943490"/>
    <w:rsid w:val="0094631A"/>
    <w:rsid w:val="009466C0"/>
    <w:rsid w:val="00967D06"/>
    <w:rsid w:val="00975104"/>
    <w:rsid w:val="009808FD"/>
    <w:rsid w:val="00990EF0"/>
    <w:rsid w:val="009A2492"/>
    <w:rsid w:val="009A37AF"/>
    <w:rsid w:val="009B2EA7"/>
    <w:rsid w:val="009C4B8D"/>
    <w:rsid w:val="009C6F0A"/>
    <w:rsid w:val="009D2ECD"/>
    <w:rsid w:val="009D5310"/>
    <w:rsid w:val="009E2727"/>
    <w:rsid w:val="009E6CDE"/>
    <w:rsid w:val="009F5092"/>
    <w:rsid w:val="009F6397"/>
    <w:rsid w:val="00A14B4E"/>
    <w:rsid w:val="00A16AAA"/>
    <w:rsid w:val="00A30259"/>
    <w:rsid w:val="00A33597"/>
    <w:rsid w:val="00A34BFD"/>
    <w:rsid w:val="00A4050F"/>
    <w:rsid w:val="00A46426"/>
    <w:rsid w:val="00A5227D"/>
    <w:rsid w:val="00A52B07"/>
    <w:rsid w:val="00A57CCF"/>
    <w:rsid w:val="00A630C3"/>
    <w:rsid w:val="00A662ED"/>
    <w:rsid w:val="00A746DB"/>
    <w:rsid w:val="00A7574D"/>
    <w:rsid w:val="00A777CF"/>
    <w:rsid w:val="00A77BF4"/>
    <w:rsid w:val="00A921D9"/>
    <w:rsid w:val="00A965C0"/>
    <w:rsid w:val="00AB293F"/>
    <w:rsid w:val="00AB2AA2"/>
    <w:rsid w:val="00AC238A"/>
    <w:rsid w:val="00AD522E"/>
    <w:rsid w:val="00AD6B24"/>
    <w:rsid w:val="00AD6CE8"/>
    <w:rsid w:val="00AE2362"/>
    <w:rsid w:val="00AE4905"/>
    <w:rsid w:val="00AE7042"/>
    <w:rsid w:val="00AF5930"/>
    <w:rsid w:val="00B02252"/>
    <w:rsid w:val="00B053D1"/>
    <w:rsid w:val="00B142FC"/>
    <w:rsid w:val="00B1528A"/>
    <w:rsid w:val="00B2254D"/>
    <w:rsid w:val="00B30E0E"/>
    <w:rsid w:val="00B35A6C"/>
    <w:rsid w:val="00B36558"/>
    <w:rsid w:val="00B3655C"/>
    <w:rsid w:val="00B509A5"/>
    <w:rsid w:val="00B543DA"/>
    <w:rsid w:val="00B6033D"/>
    <w:rsid w:val="00B76DBD"/>
    <w:rsid w:val="00B809C7"/>
    <w:rsid w:val="00B90392"/>
    <w:rsid w:val="00B90DF4"/>
    <w:rsid w:val="00B95C4D"/>
    <w:rsid w:val="00BB73AC"/>
    <w:rsid w:val="00BC2976"/>
    <w:rsid w:val="00BE43E6"/>
    <w:rsid w:val="00BE4FCF"/>
    <w:rsid w:val="00BE60CA"/>
    <w:rsid w:val="00BE7C06"/>
    <w:rsid w:val="00BF4679"/>
    <w:rsid w:val="00C004FB"/>
    <w:rsid w:val="00C00F25"/>
    <w:rsid w:val="00C04C06"/>
    <w:rsid w:val="00C1751C"/>
    <w:rsid w:val="00C17899"/>
    <w:rsid w:val="00C2075E"/>
    <w:rsid w:val="00C25185"/>
    <w:rsid w:val="00C34DFD"/>
    <w:rsid w:val="00C52F2F"/>
    <w:rsid w:val="00C545B2"/>
    <w:rsid w:val="00C617BE"/>
    <w:rsid w:val="00C61FBB"/>
    <w:rsid w:val="00C622F3"/>
    <w:rsid w:val="00C678BF"/>
    <w:rsid w:val="00C73817"/>
    <w:rsid w:val="00C801E6"/>
    <w:rsid w:val="00C83952"/>
    <w:rsid w:val="00C8460D"/>
    <w:rsid w:val="00C952CF"/>
    <w:rsid w:val="00CB0EDC"/>
    <w:rsid w:val="00CD2E44"/>
    <w:rsid w:val="00CF5CE4"/>
    <w:rsid w:val="00CF7A21"/>
    <w:rsid w:val="00D04291"/>
    <w:rsid w:val="00D04E8B"/>
    <w:rsid w:val="00D10F19"/>
    <w:rsid w:val="00D12544"/>
    <w:rsid w:val="00D242A8"/>
    <w:rsid w:val="00D403A6"/>
    <w:rsid w:val="00D40CE1"/>
    <w:rsid w:val="00D445CE"/>
    <w:rsid w:val="00D460CA"/>
    <w:rsid w:val="00D60C74"/>
    <w:rsid w:val="00D769FB"/>
    <w:rsid w:val="00D8046E"/>
    <w:rsid w:val="00D82B7E"/>
    <w:rsid w:val="00D85068"/>
    <w:rsid w:val="00D85737"/>
    <w:rsid w:val="00D91D41"/>
    <w:rsid w:val="00D93070"/>
    <w:rsid w:val="00D974C2"/>
    <w:rsid w:val="00DA0F26"/>
    <w:rsid w:val="00DA1396"/>
    <w:rsid w:val="00DA6C83"/>
    <w:rsid w:val="00DC64AC"/>
    <w:rsid w:val="00DD13A5"/>
    <w:rsid w:val="00DD6756"/>
    <w:rsid w:val="00DE1917"/>
    <w:rsid w:val="00DE5440"/>
    <w:rsid w:val="00DF1186"/>
    <w:rsid w:val="00DF3977"/>
    <w:rsid w:val="00DF525C"/>
    <w:rsid w:val="00E02B60"/>
    <w:rsid w:val="00E14212"/>
    <w:rsid w:val="00E2044B"/>
    <w:rsid w:val="00E22D42"/>
    <w:rsid w:val="00E25569"/>
    <w:rsid w:val="00E40648"/>
    <w:rsid w:val="00E515EB"/>
    <w:rsid w:val="00E65A5F"/>
    <w:rsid w:val="00E76F9D"/>
    <w:rsid w:val="00E8201C"/>
    <w:rsid w:val="00E867C2"/>
    <w:rsid w:val="00E91558"/>
    <w:rsid w:val="00E91F85"/>
    <w:rsid w:val="00EA004F"/>
    <w:rsid w:val="00EB56DB"/>
    <w:rsid w:val="00EB7B75"/>
    <w:rsid w:val="00EB7B95"/>
    <w:rsid w:val="00EC3846"/>
    <w:rsid w:val="00ED3BC0"/>
    <w:rsid w:val="00EE1003"/>
    <w:rsid w:val="00EE2B8E"/>
    <w:rsid w:val="00EE4CD5"/>
    <w:rsid w:val="00EF08C0"/>
    <w:rsid w:val="00F00965"/>
    <w:rsid w:val="00F01565"/>
    <w:rsid w:val="00F04BF6"/>
    <w:rsid w:val="00F06844"/>
    <w:rsid w:val="00F15F75"/>
    <w:rsid w:val="00F213EC"/>
    <w:rsid w:val="00F35838"/>
    <w:rsid w:val="00F42975"/>
    <w:rsid w:val="00F45732"/>
    <w:rsid w:val="00F54366"/>
    <w:rsid w:val="00F56003"/>
    <w:rsid w:val="00F569E9"/>
    <w:rsid w:val="00F61BC4"/>
    <w:rsid w:val="00F64A09"/>
    <w:rsid w:val="00F71A31"/>
    <w:rsid w:val="00F762CC"/>
    <w:rsid w:val="00FC5E38"/>
    <w:rsid w:val="00FD4002"/>
    <w:rsid w:val="00F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7963"/>
  <w15:chartTrackingRefBased/>
  <w15:docId w15:val="{0709E2A1-1298-4424-A1FD-8D8A5E09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2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2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F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2FC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73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732FC4"/>
    <w:pPr>
      <w:ind w:left="720"/>
      <w:contextualSpacing/>
    </w:pPr>
  </w:style>
  <w:style w:type="paragraph" w:styleId="Header">
    <w:name w:val="header"/>
    <w:basedOn w:val="Normal"/>
    <w:link w:val="HeaderChar"/>
    <w:uiPriority w:val="99"/>
    <w:unhideWhenUsed/>
    <w:rsid w:val="00732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C4"/>
  </w:style>
  <w:style w:type="paragraph" w:styleId="Footer">
    <w:name w:val="footer"/>
    <w:basedOn w:val="Normal"/>
    <w:link w:val="FooterChar"/>
    <w:uiPriority w:val="99"/>
    <w:unhideWhenUsed/>
    <w:rsid w:val="00732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C4"/>
  </w:style>
  <w:style w:type="character" w:styleId="Hyperlink">
    <w:name w:val="Hyperlink"/>
    <w:basedOn w:val="DefaultParagraphFont"/>
    <w:uiPriority w:val="99"/>
    <w:unhideWhenUsed/>
    <w:rsid w:val="00732FC4"/>
    <w:rPr>
      <w:color w:val="0563C1"/>
      <w:u w:val="single"/>
    </w:rPr>
  </w:style>
  <w:style w:type="character" w:styleId="UnresolvedMention">
    <w:name w:val="Unresolved Mention"/>
    <w:basedOn w:val="DefaultParagraphFont"/>
    <w:uiPriority w:val="99"/>
    <w:semiHidden/>
    <w:unhideWhenUsed/>
    <w:rsid w:val="00732FC4"/>
    <w:rPr>
      <w:color w:val="605E5C"/>
      <w:shd w:val="clear" w:color="auto" w:fill="E1DFDD"/>
    </w:rPr>
  </w:style>
  <w:style w:type="character" w:styleId="FollowedHyperlink">
    <w:name w:val="FollowedHyperlink"/>
    <w:basedOn w:val="DefaultParagraphFont"/>
    <w:uiPriority w:val="99"/>
    <w:semiHidden/>
    <w:unhideWhenUsed/>
    <w:rsid w:val="00732FC4"/>
    <w:rPr>
      <w:color w:val="954F72" w:themeColor="followedHyperlink"/>
      <w:u w:val="single"/>
    </w:rPr>
  </w:style>
  <w:style w:type="paragraph" w:styleId="CommentText">
    <w:name w:val="annotation text"/>
    <w:basedOn w:val="Normal"/>
    <w:link w:val="CommentTextChar"/>
    <w:uiPriority w:val="99"/>
    <w:unhideWhenUsed/>
    <w:rsid w:val="00732FC4"/>
    <w:pPr>
      <w:spacing w:after="120" w:line="240" w:lineRule="auto"/>
    </w:pPr>
    <w:rPr>
      <w:rFonts w:ascii="Gill Sans MT" w:hAnsi="Gill Sans MT"/>
      <w:sz w:val="20"/>
      <w:szCs w:val="20"/>
    </w:rPr>
  </w:style>
  <w:style w:type="character" w:customStyle="1" w:styleId="CommentTextChar">
    <w:name w:val="Comment Text Char"/>
    <w:basedOn w:val="DefaultParagraphFont"/>
    <w:link w:val="CommentText"/>
    <w:uiPriority w:val="99"/>
    <w:rsid w:val="00732FC4"/>
    <w:rPr>
      <w:rFonts w:ascii="Gill Sans MT" w:hAnsi="Gill Sans MT"/>
      <w:sz w:val="20"/>
      <w:szCs w:val="20"/>
    </w:rPr>
  </w:style>
  <w:style w:type="character" w:styleId="CommentReference">
    <w:name w:val="annotation reference"/>
    <w:basedOn w:val="DefaultParagraphFont"/>
    <w:uiPriority w:val="99"/>
    <w:semiHidden/>
    <w:unhideWhenUsed/>
    <w:rsid w:val="00732FC4"/>
    <w:rPr>
      <w:sz w:val="16"/>
      <w:szCs w:val="16"/>
    </w:rPr>
  </w:style>
  <w:style w:type="character" w:styleId="PlaceholderText">
    <w:name w:val="Placeholder Text"/>
    <w:basedOn w:val="DefaultParagraphFont"/>
    <w:uiPriority w:val="99"/>
    <w:semiHidden/>
    <w:rsid w:val="00732FC4"/>
    <w:rPr>
      <w:color w:val="808080"/>
    </w:rPr>
  </w:style>
  <w:style w:type="paragraph" w:styleId="CommentSubject">
    <w:name w:val="annotation subject"/>
    <w:basedOn w:val="CommentText"/>
    <w:next w:val="CommentText"/>
    <w:link w:val="CommentSubjectChar"/>
    <w:uiPriority w:val="99"/>
    <w:semiHidden/>
    <w:unhideWhenUsed/>
    <w:rsid w:val="00732FC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32FC4"/>
    <w:rPr>
      <w:rFonts w:ascii="Gill Sans MT" w:hAnsi="Gill Sans MT"/>
      <w:b/>
      <w:bCs/>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locked/>
    <w:rsid w:val="00732FC4"/>
  </w:style>
  <w:style w:type="paragraph" w:styleId="NormalWeb">
    <w:name w:val="Normal (Web)"/>
    <w:basedOn w:val="Normal"/>
    <w:uiPriority w:val="99"/>
    <w:unhideWhenUsed/>
    <w:rsid w:val="00732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32FC4"/>
    <w:rPr>
      <w:rFonts w:ascii="Segoe UI" w:hAnsi="Segoe UI" w:cs="Segoe UI" w:hint="default"/>
      <w:sz w:val="18"/>
      <w:szCs w:val="18"/>
    </w:rPr>
  </w:style>
  <w:style w:type="paragraph" w:styleId="FootnoteText">
    <w:name w:val="footnote text"/>
    <w:basedOn w:val="Normal"/>
    <w:link w:val="FootnoteTextChar"/>
    <w:unhideWhenUsed/>
    <w:rsid w:val="00732FC4"/>
    <w:pPr>
      <w:spacing w:after="0" w:line="240" w:lineRule="auto"/>
    </w:pPr>
    <w:rPr>
      <w:sz w:val="20"/>
      <w:szCs w:val="20"/>
    </w:rPr>
  </w:style>
  <w:style w:type="character" w:customStyle="1" w:styleId="FootnoteTextChar">
    <w:name w:val="Footnote Text Char"/>
    <w:basedOn w:val="DefaultParagraphFont"/>
    <w:link w:val="FootnoteText"/>
    <w:rsid w:val="00732FC4"/>
    <w:rPr>
      <w:sz w:val="20"/>
      <w:szCs w:val="20"/>
    </w:rPr>
  </w:style>
  <w:style w:type="character" w:styleId="FootnoteReference">
    <w:name w:val="footnote reference"/>
    <w:basedOn w:val="DefaultParagraphFont"/>
    <w:unhideWhenUsed/>
    <w:rsid w:val="00732FC4"/>
    <w:rPr>
      <w:vertAlign w:val="superscript"/>
    </w:rPr>
  </w:style>
  <w:style w:type="paragraph" w:customStyle="1" w:styleId="pf0">
    <w:name w:val="pf0"/>
    <w:basedOn w:val="Normal"/>
    <w:rsid w:val="00732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732FC4"/>
    <w:rPr>
      <w:rFonts w:ascii="Segoe UI" w:hAnsi="Segoe UI" w:cs="Segoe UI" w:hint="default"/>
      <w:sz w:val="18"/>
      <w:szCs w:val="18"/>
    </w:rPr>
  </w:style>
  <w:style w:type="paragraph" w:customStyle="1" w:styleId="nav-item">
    <w:name w:val="nav-item"/>
    <w:basedOn w:val="Normal"/>
    <w:rsid w:val="00732F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32FC4"/>
    <w:pPr>
      <w:spacing w:after="0" w:line="240" w:lineRule="auto"/>
    </w:pPr>
    <w:rPr>
      <w:rFonts w:ascii="Calibri" w:hAnsi="Calibri" w:cs="Calibri"/>
      <w:lang w:eastAsia="en-GB"/>
    </w:rPr>
  </w:style>
  <w:style w:type="paragraph" w:styleId="BodyTextIndent">
    <w:name w:val="Body Text Indent"/>
    <w:basedOn w:val="Normal"/>
    <w:link w:val="BodyTextIndentChar"/>
    <w:semiHidden/>
    <w:unhideWhenUsed/>
    <w:rsid w:val="00732FC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semiHidden/>
    <w:rsid w:val="00732FC4"/>
    <w:rPr>
      <w:rFonts w:ascii="Times New Roman" w:eastAsia="Times New Roman" w:hAnsi="Times New Roman" w:cs="Times New Roman"/>
      <w:sz w:val="24"/>
      <w:szCs w:val="24"/>
      <w:lang w:eastAsia="en-GB"/>
    </w:rPr>
  </w:style>
  <w:style w:type="paragraph" w:customStyle="1" w:styleId="Default">
    <w:name w:val="Default"/>
    <w:rsid w:val="00732FC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document-sectionnumber">
    <w:name w:val="document-section__number"/>
    <w:basedOn w:val="DefaultParagraphFont"/>
    <w:rsid w:val="00732FC4"/>
  </w:style>
  <w:style w:type="character" w:styleId="Strong">
    <w:name w:val="Strong"/>
    <w:basedOn w:val="DefaultParagraphFont"/>
    <w:uiPriority w:val="22"/>
    <w:qFormat/>
    <w:rsid w:val="00732FC4"/>
    <w:rPr>
      <w:b/>
      <w:bCs/>
    </w:rPr>
  </w:style>
  <w:style w:type="character" w:customStyle="1" w:styleId="normaltextrun">
    <w:name w:val="normaltextrun"/>
    <w:basedOn w:val="DefaultParagraphFont"/>
    <w:rsid w:val="00732FC4"/>
  </w:style>
  <w:style w:type="character" w:customStyle="1" w:styleId="eop">
    <w:name w:val="eop"/>
    <w:basedOn w:val="DefaultParagraphFont"/>
    <w:rsid w:val="00732FC4"/>
  </w:style>
  <w:style w:type="paragraph" w:styleId="EndnoteText">
    <w:name w:val="endnote text"/>
    <w:basedOn w:val="Normal"/>
    <w:link w:val="EndnoteTextChar"/>
    <w:uiPriority w:val="99"/>
    <w:semiHidden/>
    <w:unhideWhenUsed/>
    <w:rsid w:val="00504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FA8"/>
    <w:rPr>
      <w:sz w:val="20"/>
      <w:szCs w:val="20"/>
    </w:rPr>
  </w:style>
  <w:style w:type="character" w:styleId="EndnoteReference">
    <w:name w:val="endnote reference"/>
    <w:basedOn w:val="DefaultParagraphFont"/>
    <w:uiPriority w:val="99"/>
    <w:semiHidden/>
    <w:unhideWhenUsed/>
    <w:rsid w:val="00504FA8"/>
    <w:rPr>
      <w:vertAlign w:val="superscript"/>
    </w:rPr>
  </w:style>
  <w:style w:type="paragraph" w:styleId="Revision">
    <w:name w:val="Revision"/>
    <w:hidden/>
    <w:uiPriority w:val="99"/>
    <w:semiHidden/>
    <w:rsid w:val="00381B00"/>
    <w:pPr>
      <w:spacing w:after="0" w:line="240" w:lineRule="auto"/>
    </w:pPr>
  </w:style>
  <w:style w:type="character" w:customStyle="1" w:styleId="lead">
    <w:name w:val="lead"/>
    <w:basedOn w:val="DefaultParagraphFont"/>
    <w:rsid w:val="0062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050155">
      <w:bodyDiv w:val="1"/>
      <w:marLeft w:val="0"/>
      <w:marRight w:val="0"/>
      <w:marTop w:val="0"/>
      <w:marBottom w:val="0"/>
      <w:divBdr>
        <w:top w:val="none" w:sz="0" w:space="0" w:color="auto"/>
        <w:left w:val="none" w:sz="0" w:space="0" w:color="auto"/>
        <w:bottom w:val="none" w:sz="0" w:space="0" w:color="auto"/>
        <w:right w:val="none" w:sz="0" w:space="0" w:color="auto"/>
      </w:divBdr>
    </w:div>
    <w:div w:id="1155144785">
      <w:bodyDiv w:val="1"/>
      <w:marLeft w:val="0"/>
      <w:marRight w:val="0"/>
      <w:marTop w:val="0"/>
      <w:marBottom w:val="0"/>
      <w:divBdr>
        <w:top w:val="none" w:sz="0" w:space="0" w:color="auto"/>
        <w:left w:val="none" w:sz="0" w:space="0" w:color="auto"/>
        <w:bottom w:val="none" w:sz="0" w:space="0" w:color="auto"/>
        <w:right w:val="none" w:sz="0" w:space="0" w:color="auto"/>
      </w:divBdr>
    </w:div>
    <w:div w:id="1749615412">
      <w:bodyDiv w:val="1"/>
      <w:marLeft w:val="0"/>
      <w:marRight w:val="0"/>
      <w:marTop w:val="0"/>
      <w:marBottom w:val="0"/>
      <w:divBdr>
        <w:top w:val="none" w:sz="0" w:space="0" w:color="auto"/>
        <w:left w:val="none" w:sz="0" w:space="0" w:color="auto"/>
        <w:bottom w:val="none" w:sz="0" w:space="0" w:color="auto"/>
        <w:right w:val="none" w:sz="0" w:space="0" w:color="auto"/>
      </w:divBdr>
    </w:div>
    <w:div w:id="2002809716">
      <w:bodyDiv w:val="1"/>
      <w:marLeft w:val="0"/>
      <w:marRight w:val="0"/>
      <w:marTop w:val="0"/>
      <w:marBottom w:val="0"/>
      <w:divBdr>
        <w:top w:val="none" w:sz="0" w:space="0" w:color="auto"/>
        <w:left w:val="none" w:sz="0" w:space="0" w:color="auto"/>
        <w:bottom w:val="none" w:sz="0" w:space="0" w:color="auto"/>
        <w:right w:val="none" w:sz="0" w:space="0" w:color="auto"/>
      </w:divBdr>
    </w:div>
    <w:div w:id="20155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iesuk.ac.uk/sites/default/files/field/downloads/2021-08/Updated%20FINAL-the-concordat-to-support-research-integrit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n.org/local-network-le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rio.org/" TargetMode="External"/><Relationship Id="rId4" Type="http://schemas.openxmlformats.org/officeDocument/2006/relationships/settings" Target="settings.xml"/><Relationship Id="rId9" Type="http://schemas.openxmlformats.org/officeDocument/2006/relationships/hyperlink" Target="https://ukrio.org/wp-content/uploads/UKRIO-Self-Assessment-Tool-for-The-Concordat-to-Support-Research-Integrity-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C5B0-3A15-4C87-9B4E-57FD11F1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Gore</dc:creator>
  <cp:keywords/>
  <dc:description/>
  <cp:lastModifiedBy>Emma Gore</cp:lastModifiedBy>
  <cp:revision>6</cp:revision>
  <dcterms:created xsi:type="dcterms:W3CDTF">2024-02-28T14:36:00Z</dcterms:created>
  <dcterms:modified xsi:type="dcterms:W3CDTF">2024-05-13T13:34:00Z</dcterms:modified>
</cp:coreProperties>
</file>