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6C5C6" w14:textId="11264AB3" w:rsidR="004334A3" w:rsidRPr="004334A3" w:rsidRDefault="00872E14" w:rsidP="004334A3">
      <w:pPr>
        <w:spacing w:line="240" w:lineRule="exact"/>
        <w:rPr>
          <w:rFonts w:eastAsia="Calibri" w:cs="Times New Roman"/>
          <w:b/>
          <w:bCs/>
        </w:rPr>
      </w:pPr>
      <w:r w:rsidRPr="004334A3">
        <w:rPr>
          <w:rFonts w:eastAsia="Calibri" w:cs="Times New Roman"/>
          <w:b/>
          <w:lang w:bidi="cy-GB"/>
        </w:rPr>
        <w:t>Datganiad o ganlyniadau graddau prifysgol Caerdydd 2024</w:t>
      </w:r>
    </w:p>
    <w:p w14:paraId="040E2216" w14:textId="77777777" w:rsidR="004334A3" w:rsidRPr="004334A3" w:rsidRDefault="004334A3" w:rsidP="004334A3">
      <w:pPr>
        <w:spacing w:line="240" w:lineRule="auto"/>
        <w:rPr>
          <w:rFonts w:eastAsia="Calibri" w:cs="Times New Roman"/>
          <w:b/>
          <w:bCs/>
        </w:rPr>
      </w:pPr>
      <w:r w:rsidRPr="004334A3">
        <w:rPr>
          <w:rFonts w:eastAsia="Calibri" w:cs="Times New Roman"/>
          <w:b/>
          <w:lang w:bidi="cy-GB"/>
        </w:rPr>
        <w:t>1</w:t>
      </w:r>
      <w:r w:rsidRPr="004334A3">
        <w:rPr>
          <w:rFonts w:eastAsia="Calibri" w:cs="Times New Roman"/>
          <w:b/>
          <w:lang w:bidi="cy-GB"/>
        </w:rPr>
        <w:tab/>
        <w:t>CYFLWYNIAD/DATGANIAD O DDIBEN</w:t>
      </w:r>
    </w:p>
    <w:p w14:paraId="2D3E61B6" w14:textId="0A65D382" w:rsidR="004334A3" w:rsidRPr="004334A3" w:rsidRDefault="004334A3" w:rsidP="004334A3">
      <w:pPr>
        <w:spacing w:line="240" w:lineRule="auto"/>
        <w:ind w:left="709"/>
        <w:rPr>
          <w:rFonts w:eastAsia="Calibri" w:cs="Times New Roman"/>
        </w:rPr>
      </w:pPr>
      <w:r w:rsidRPr="004334A3">
        <w:rPr>
          <w:rFonts w:eastAsia="Calibri" w:cs="Times New Roman"/>
          <w:lang w:bidi="cy-GB"/>
        </w:rPr>
        <w:t xml:space="preserve">Mae prifysgolion yng Nghymru a Lloegr yn cyhoeddi Datganiad o Ganlyniadau Graddau, fel y nodir yn </w:t>
      </w:r>
      <w:hyperlink r:id="rId5" w:history="1">
        <w:r w:rsidRPr="004334A3">
          <w:rPr>
            <w:rFonts w:eastAsia="Calibri" w:cs="Times New Roman"/>
            <w:color w:val="0563C1"/>
            <w:u w:val="single"/>
            <w:lang w:bidi="cy-GB"/>
          </w:rPr>
          <w:t>Natganiad o Fwriad</w:t>
        </w:r>
      </w:hyperlink>
      <w:r w:rsidR="00FF6F7C">
        <w:rPr>
          <w:rFonts w:eastAsia="Calibri" w:cs="Times New Roman"/>
          <w:lang w:bidi="cy-GB"/>
        </w:rPr>
        <w:t xml:space="preserve"> P</w:t>
      </w:r>
      <w:r w:rsidRPr="004334A3">
        <w:rPr>
          <w:rFonts w:eastAsia="Calibri" w:cs="Times New Roman"/>
          <w:lang w:bidi="cy-GB"/>
        </w:rPr>
        <w:t>wyllgor Sefydlog Asesu Ansawdd y DU (UKSCQA), i ddiogelu gwerth graddau’r DU ac i ddangos sut mae safonau academaidd yn cael eu monitro a’u hadolygu.</w:t>
      </w:r>
    </w:p>
    <w:p w14:paraId="4D37540A"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Fe gyhoeddodd Prifysgol Caerdydd ei Datganiad cyntaf o Ganlyniadau Graddau yn 2020, a hwn yw’r ail Ddatganiad a gafodd ei ddiweddaru yn 2024.</w:t>
      </w:r>
    </w:p>
    <w:p w14:paraId="5E9FE410" w14:textId="77777777" w:rsidR="004334A3" w:rsidRPr="004334A3" w:rsidRDefault="004334A3" w:rsidP="004334A3">
      <w:pPr>
        <w:spacing w:line="240" w:lineRule="auto"/>
        <w:ind w:left="709"/>
        <w:rPr>
          <w:rFonts w:eastAsia="Calibri" w:cs="Times New Roman"/>
          <w:bCs/>
        </w:rPr>
      </w:pPr>
      <w:r w:rsidRPr="004334A3">
        <w:rPr>
          <w:rFonts w:eastAsia="Calibri" w:cs="Times New Roman"/>
          <w:lang w:bidi="cy-GB"/>
        </w:rPr>
        <w:t>Mae'r Datganiad o Ganlyniadau Graddau yn rhoi trosolwg o ddosbarthiad graddau'r Brifysgol. Mae canlyniadau myfyrwyr yn cael eu hadolygu’n feirniadol bob blwyddyn drwy system ansawdd academaidd y Brifysgol. Mae hyn yn sicrhau bod safonau academaidd yn cael eu pennu’n briodol a’u cynnal, gan gyfeirio at ddisgwyliadau allanol. Ar ben hynny, mae'r Datganiad yn rhoi manylion arferion asesu, trefniadau llywodraethu, a chamau gweithredu yn y dyfodol i ddiogelu safonau academaidd dyfarniadau ac i wella dulliau dysgu ac asesu i sicrhau bod myfyrwyr yn gallu gwireddu eu potensial.</w:t>
      </w:r>
    </w:p>
    <w:p w14:paraId="36FD3140" w14:textId="77777777" w:rsidR="004334A3" w:rsidRPr="004334A3" w:rsidRDefault="004334A3" w:rsidP="004334A3">
      <w:pPr>
        <w:spacing w:line="240" w:lineRule="auto"/>
        <w:rPr>
          <w:rFonts w:eastAsia="Calibri" w:cs="Times New Roman"/>
          <w:b/>
          <w:bCs/>
        </w:rPr>
      </w:pPr>
      <w:r w:rsidRPr="004334A3">
        <w:rPr>
          <w:rFonts w:eastAsia="Calibri" w:cs="Times New Roman"/>
          <w:b/>
          <w:lang w:bidi="cy-GB"/>
        </w:rPr>
        <w:t>2</w:t>
      </w:r>
      <w:r w:rsidRPr="004334A3">
        <w:rPr>
          <w:rFonts w:eastAsia="Calibri" w:cs="Times New Roman"/>
          <w:b/>
          <w:lang w:bidi="cy-GB"/>
        </w:rPr>
        <w:tab/>
        <w:t>PROFFIL DOSBARTHIAD Y GRADDAU</w:t>
      </w:r>
    </w:p>
    <w:p w14:paraId="2A572C42" w14:textId="77777777" w:rsidR="004334A3" w:rsidRPr="004334A3" w:rsidRDefault="004334A3" w:rsidP="004334A3">
      <w:pPr>
        <w:spacing w:line="240" w:lineRule="auto"/>
        <w:rPr>
          <w:rFonts w:eastAsia="Calibri" w:cs="Times New Roman"/>
        </w:rPr>
      </w:pPr>
      <w:r w:rsidRPr="004334A3">
        <w:rPr>
          <w:rFonts w:eastAsia="Calibri" w:cs="Times New Roman"/>
          <w:lang w:bidi="cy-GB"/>
        </w:rPr>
        <w:t>2.1</w:t>
      </w:r>
      <w:r w:rsidRPr="004334A3">
        <w:rPr>
          <w:rFonts w:eastAsia="Calibri" w:cs="Times New Roman"/>
          <w:lang w:bidi="cy-GB"/>
        </w:rPr>
        <w:tab/>
        <w:t>Proffil Canlyniadau Graddau’r Brifysgol</w:t>
      </w:r>
    </w:p>
    <w:p w14:paraId="6D49A8CE"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Cyflwynir proffil canlyniadau graddau’r Brifysgol yn y graff isod. Mae’r graff yn cynnwys data am ddosbarthiad y graddau a ddyfarnwyd i fyfyrwyr israddedig sy’n cyflawni graddau ar Lefel 6 (Baglor) a Lefel 7 (Gradd Meistr Integredig) fel y diffiniwyd gan y Fframwaith Cymwysterau Addysg Uwch (FHEQ).</w:t>
      </w:r>
    </w:p>
    <w:p w14:paraId="3DDDD5F4" w14:textId="77777777" w:rsidR="004334A3" w:rsidRPr="004334A3" w:rsidRDefault="004334A3" w:rsidP="004334A3">
      <w:pPr>
        <w:spacing w:line="240" w:lineRule="auto"/>
        <w:ind w:left="709"/>
        <w:rPr>
          <w:rFonts w:eastAsia="Calibri" w:cs="Times New Roman"/>
        </w:rPr>
      </w:pPr>
      <w:r w:rsidRPr="004334A3">
        <w:rPr>
          <w:rFonts w:eastAsia="Calibri" w:cs="Arial"/>
          <w:noProof/>
          <w:color w:val="2B579A"/>
          <w:shd w:val="clear" w:color="auto" w:fill="E6E6E6"/>
          <w:lang w:bidi="cy-GB"/>
        </w:rPr>
        <w:drawing>
          <wp:inline distT="0" distB="0" distL="0" distR="0" wp14:anchorId="008418A4" wp14:editId="66B1F22A">
            <wp:extent cx="4826000" cy="2806700"/>
            <wp:effectExtent l="0" t="0" r="1270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265D9DF" w14:textId="1D6E81DB" w:rsidR="004334A3" w:rsidRPr="004334A3" w:rsidRDefault="004334A3" w:rsidP="004334A3">
      <w:pPr>
        <w:spacing w:line="240" w:lineRule="auto"/>
        <w:ind w:left="709"/>
        <w:rPr>
          <w:rFonts w:eastAsia="Calibri" w:cs="Times New Roman"/>
        </w:rPr>
      </w:pPr>
      <w:r w:rsidRPr="004334A3">
        <w:rPr>
          <w:rFonts w:eastAsia="Calibri" w:cs="Times New Roman"/>
          <w:lang w:bidi="cy-GB"/>
        </w:rPr>
        <w:t>Mae’r cynnydd yng nghyfran y graddau dosbarth 1</w:t>
      </w:r>
      <w:r w:rsidRPr="004334A3">
        <w:rPr>
          <w:rFonts w:eastAsia="Calibri" w:cs="Times New Roman"/>
          <w:vertAlign w:val="superscript"/>
          <w:lang w:bidi="cy-GB"/>
        </w:rPr>
        <w:t>af</w:t>
      </w:r>
      <w:r w:rsidRPr="004334A3">
        <w:rPr>
          <w:rFonts w:eastAsia="Calibri" w:cs="Times New Roman"/>
          <w:lang w:bidi="cy-GB"/>
        </w:rPr>
        <w:t xml:space="preserve"> yn 2019/20 a 2020/21 yn deillio o’r defnydd o Rwyd Ddiogelwch (mae’r dadansoddiad yn dangos y cyfrannodd gofynion y rhwyd ddiogelwch tua 3 phwynt canran yn 2020/21). Cymeradwywyd y Rhwyd Ddiogelwch i’w defnyddio yn 2019/20 i sicrhau nad </w:t>
      </w:r>
      <w:r w:rsidRPr="004334A3">
        <w:rPr>
          <w:rFonts w:eastAsia="Calibri" w:cs="Times New Roman"/>
          <w:lang w:bidi="cy-GB"/>
        </w:rPr>
        <w:lastRenderedPageBreak/>
        <w:t xml:space="preserve">oedd myfyrwyr dan anfantais oherwydd yr aflonyddwch a ddeilliodd o </w:t>
      </w:r>
      <w:proofErr w:type="spellStart"/>
      <w:r w:rsidRPr="004334A3">
        <w:rPr>
          <w:rFonts w:eastAsia="Calibri" w:cs="Times New Roman"/>
          <w:lang w:bidi="cy-GB"/>
        </w:rPr>
        <w:t>bandemig</w:t>
      </w:r>
      <w:proofErr w:type="spellEnd"/>
      <w:r w:rsidRPr="004334A3">
        <w:rPr>
          <w:rFonts w:eastAsia="Calibri" w:cs="Times New Roman"/>
          <w:lang w:bidi="cy-GB"/>
        </w:rPr>
        <w:t xml:space="preserve"> Covid-19. Mae’r proffil o ganlyniadau graddau ar ôl tynnu'r rhwyd ddiogelwch erbyn hyn yr un fath â beth ydoedd yn fras cyn y pandemig.</w:t>
      </w:r>
    </w:p>
    <w:p w14:paraId="1863E687" w14:textId="4EE18D8F" w:rsidR="004334A3" w:rsidRPr="004334A3" w:rsidRDefault="004334A3" w:rsidP="004334A3">
      <w:pPr>
        <w:spacing w:line="240" w:lineRule="auto"/>
        <w:ind w:left="709"/>
        <w:rPr>
          <w:rFonts w:eastAsia="Calibri" w:cs="Times New Roman"/>
        </w:rPr>
      </w:pPr>
      <w:r w:rsidRPr="004334A3">
        <w:rPr>
          <w:rFonts w:eastAsia="Calibri" w:cs="Times New Roman"/>
          <w:lang w:bidi="cy-GB"/>
        </w:rPr>
        <w:t>Mae'r data ar gyfer ysgolion academaidd yn dangos bod amrywiaeth rhwng ysgolion yng nghyfran y myfyrwyr sy'n cyflawni graddau dosbarth 1</w:t>
      </w:r>
      <w:r w:rsidRPr="004334A3">
        <w:rPr>
          <w:rFonts w:eastAsia="Calibri" w:cs="Times New Roman"/>
          <w:vertAlign w:val="superscript"/>
          <w:lang w:bidi="cy-GB"/>
        </w:rPr>
        <w:t>af</w:t>
      </w:r>
      <w:r w:rsidR="009D0640">
        <w:rPr>
          <w:rFonts w:eastAsia="Calibri" w:cs="Times New Roman"/>
          <w:lang w:bidi="cy-GB"/>
        </w:rPr>
        <w:t xml:space="preserve">. </w:t>
      </w:r>
      <w:r w:rsidRPr="004334A3">
        <w:rPr>
          <w:rFonts w:eastAsia="Calibri" w:cs="Times New Roman"/>
          <w:lang w:bidi="cy-GB"/>
        </w:rPr>
        <w:t>Mae'r amrywiadau hyn yn nodweddiadol o'r gwahaniaethau a geir rhwng categorïau pwnc a ddiffinnir yn genedlaethol yn nata'r sector addysg uwch.</w:t>
      </w:r>
    </w:p>
    <w:p w14:paraId="4B8F8A75"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Mae data am ganlyniadau graddau'r Brifysgol, yn ogystal â’i hysgolion a'i phynciau, yn cael ei adolygu'n flynyddol ac mae pwyllgorau’r Brifysgol yn ystyried canlyniadau'r adolygiad. Nod yr adolygiad yw deall y rhesymau sylfaenol dros broffil y canlyniadau graddau ac i nodi sut y gallwn wneud rhagor i gynorthwyo myfyrwyr i wireddu eu potensial.</w:t>
      </w:r>
    </w:p>
    <w:p w14:paraId="5CBF8AEF" w14:textId="77777777" w:rsidR="004334A3" w:rsidRPr="004334A3" w:rsidRDefault="004334A3" w:rsidP="004334A3">
      <w:pPr>
        <w:spacing w:line="240" w:lineRule="auto"/>
        <w:rPr>
          <w:rFonts w:eastAsia="Calibri" w:cs="Times New Roman"/>
        </w:rPr>
      </w:pPr>
      <w:r w:rsidRPr="004334A3">
        <w:rPr>
          <w:rFonts w:eastAsia="Calibri" w:cs="Times New Roman"/>
          <w:lang w:bidi="cy-GB"/>
        </w:rPr>
        <w:t>2.2</w:t>
      </w:r>
      <w:r w:rsidRPr="004334A3">
        <w:rPr>
          <w:rFonts w:eastAsia="Calibri" w:cs="Times New Roman"/>
          <w:lang w:bidi="cy-GB"/>
        </w:rPr>
        <w:tab/>
        <w:t>Cymharu â’r Sector</w:t>
      </w:r>
    </w:p>
    <w:p w14:paraId="3B41EA43" w14:textId="77777777" w:rsidR="004334A3" w:rsidRPr="004334A3" w:rsidRDefault="004334A3" w:rsidP="004334A3">
      <w:pPr>
        <w:spacing w:line="240" w:lineRule="auto"/>
        <w:ind w:left="720"/>
        <w:rPr>
          <w:rFonts w:eastAsia="Calibri" w:cs="Arial"/>
        </w:rPr>
      </w:pPr>
      <w:r w:rsidRPr="004334A3">
        <w:rPr>
          <w:rFonts w:eastAsia="Calibri" w:cs="Arial"/>
          <w:lang w:bidi="cy-GB"/>
        </w:rPr>
        <w:t>Drwy gymharu proffil y Brifysgol â’r sector a grwpiau’r sector, gwelir y bu cynnydd tebyg yng nghyfran y graddau dosbarth 1</w:t>
      </w:r>
      <w:r w:rsidRPr="004334A3">
        <w:rPr>
          <w:rFonts w:eastAsia="Calibri" w:cs="Arial"/>
          <w:vertAlign w:val="superscript"/>
          <w:lang w:bidi="cy-GB"/>
        </w:rPr>
        <w:t>af</w:t>
      </w:r>
      <w:r w:rsidRPr="004334A3">
        <w:rPr>
          <w:rFonts w:eastAsia="Calibri" w:cs="Arial"/>
          <w:lang w:bidi="cy-GB"/>
        </w:rPr>
        <w:t xml:space="preserve"> a graddau anrhydedd da ar draws y sector yn ystod y pandemig. Mae Universities UK o’r farn mai defnyddio polisïau dim anfantais (rhwyd ddiogelwch) sydd i’w gyfrif am y cynnydd yng nghyfran y graddau dosbarth 1</w:t>
      </w:r>
      <w:r w:rsidRPr="004334A3">
        <w:rPr>
          <w:rFonts w:eastAsia="Calibri" w:cs="Arial"/>
          <w:vertAlign w:val="superscript"/>
          <w:lang w:bidi="cy-GB"/>
        </w:rPr>
        <w:t>af</w:t>
      </w:r>
      <w:r w:rsidRPr="004334A3">
        <w:rPr>
          <w:rFonts w:eastAsia="Calibri" w:cs="Arial"/>
          <w:lang w:bidi="cy-GB"/>
        </w:rPr>
        <w:t>.</w:t>
      </w:r>
    </w:p>
    <w:p w14:paraId="6AC4D458" w14:textId="77777777" w:rsidR="004334A3" w:rsidRPr="004334A3" w:rsidRDefault="004334A3" w:rsidP="004334A3">
      <w:pPr>
        <w:spacing w:line="240" w:lineRule="auto"/>
        <w:ind w:left="720"/>
        <w:rPr>
          <w:rFonts w:eastAsia="Calibri" w:cs="Arial"/>
        </w:rPr>
      </w:pPr>
      <w:r w:rsidRPr="004334A3">
        <w:rPr>
          <w:rFonts w:eastAsia="Calibri" w:cs="Arial"/>
          <w:lang w:bidi="cy-GB"/>
        </w:rPr>
        <w:t>Fel y dangosir yn y graffiau isod, roedd y cynnydd yng nghyfran y graddau dosbarth 1</w:t>
      </w:r>
      <w:r w:rsidRPr="004334A3">
        <w:rPr>
          <w:rFonts w:eastAsia="Calibri" w:cs="Arial"/>
          <w:vertAlign w:val="superscript"/>
          <w:lang w:bidi="cy-GB"/>
        </w:rPr>
        <w:t>af</w:t>
      </w:r>
      <w:r w:rsidRPr="004334A3">
        <w:rPr>
          <w:rFonts w:eastAsia="Calibri" w:cs="Arial"/>
          <w:lang w:bidi="cy-GB"/>
        </w:rPr>
        <w:t xml:space="preserve"> yn y Brifysgol yn fwy cymedrol nag ar gyfer sector y DU. Mae hyn yn rhoi sicrwydd nad yw’r rhwyd ddiogelwch a fabwysiadwyd gan y Brifysgol wedi arwain at ganlyniadau llawer gwell o’u cymharu â’r sector. Mae'r data'n awgrymu bod proffil canlyniadau graddau’r Brifysgol wedi dychwelyd i'r cyfnod cyn-bandemig yn gyflymach na’r sector yn y DU yn gyffredinol.</w:t>
      </w:r>
    </w:p>
    <w:p w14:paraId="1C13232A" w14:textId="77777777" w:rsidR="004334A3" w:rsidRPr="004334A3" w:rsidRDefault="004334A3" w:rsidP="004334A3">
      <w:pPr>
        <w:spacing w:line="240" w:lineRule="auto"/>
        <w:ind w:left="709"/>
        <w:rPr>
          <w:rFonts w:eastAsia="Calibri" w:cs="Times New Roman"/>
        </w:rPr>
        <w:sectPr w:rsidR="004334A3" w:rsidRPr="004334A3" w:rsidSect="004334A3">
          <w:pgSz w:w="11906" w:h="16838"/>
          <w:pgMar w:top="1440" w:right="1440" w:bottom="1440" w:left="1440" w:header="708" w:footer="708" w:gutter="0"/>
          <w:cols w:space="708"/>
          <w:docGrid w:linePitch="360"/>
        </w:sectPr>
      </w:pPr>
    </w:p>
    <w:p w14:paraId="2538CB04" w14:textId="195E76E5" w:rsidR="004334A3" w:rsidRPr="004334A3" w:rsidRDefault="007B06D7" w:rsidP="004334A3">
      <w:pPr>
        <w:spacing w:line="240" w:lineRule="auto"/>
        <w:ind w:left="709"/>
        <w:rPr>
          <w:rFonts w:eastAsia="Calibri" w:cs="Times New Roman"/>
        </w:rPr>
      </w:pPr>
      <w:r>
        <w:rPr>
          <w:noProof/>
        </w:rPr>
        <w:drawing>
          <wp:inline distT="0" distB="0" distL="0" distR="0" wp14:anchorId="5803F7A5" wp14:editId="1EBD0E60">
            <wp:extent cx="2387600" cy="2927350"/>
            <wp:effectExtent l="0" t="0" r="12700" b="6350"/>
            <wp:docPr id="2068172159" name="Chart 1">
              <a:extLst xmlns:a="http://schemas.openxmlformats.org/drawingml/2006/main">
                <a:ext uri="{FF2B5EF4-FFF2-40B4-BE49-F238E27FC236}">
                  <a16:creationId xmlns:a16="http://schemas.microsoft.com/office/drawing/2014/main" id="{4B314846-4CCE-53DF-EDEB-5CD6625333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ED11A3E" w14:textId="5395AA45" w:rsidR="004334A3" w:rsidRPr="004334A3" w:rsidRDefault="00E215FB" w:rsidP="004334A3">
      <w:pPr>
        <w:spacing w:line="240" w:lineRule="auto"/>
        <w:rPr>
          <w:rFonts w:eastAsia="Calibri" w:cs="Times New Roman"/>
        </w:rPr>
      </w:pPr>
      <w:r>
        <w:rPr>
          <w:noProof/>
        </w:rPr>
        <w:drawing>
          <wp:inline distT="0" distB="0" distL="0" distR="0" wp14:anchorId="2FB1FB39" wp14:editId="5ADE53CE">
            <wp:extent cx="2362200" cy="2914650"/>
            <wp:effectExtent l="0" t="0" r="0" b="0"/>
            <wp:docPr id="1005027746" name="Chart 1">
              <a:extLst xmlns:a="http://schemas.openxmlformats.org/drawingml/2006/main">
                <a:ext uri="{FF2B5EF4-FFF2-40B4-BE49-F238E27FC236}">
                  <a16:creationId xmlns:a16="http://schemas.microsoft.com/office/drawing/2014/main" id="{C651F4D2-454D-E98D-FA43-99F446415F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E8826F" w14:textId="77777777" w:rsidR="004334A3" w:rsidRPr="004334A3" w:rsidRDefault="004334A3" w:rsidP="004334A3">
      <w:pPr>
        <w:spacing w:line="240" w:lineRule="auto"/>
        <w:ind w:left="709"/>
        <w:rPr>
          <w:rFonts w:eastAsia="Calibri" w:cs="Times New Roman"/>
          <w:sz w:val="18"/>
          <w:szCs w:val="18"/>
        </w:rPr>
        <w:sectPr w:rsidR="004334A3" w:rsidRPr="004334A3" w:rsidSect="004334A3">
          <w:type w:val="continuous"/>
          <w:pgSz w:w="11906" w:h="16838"/>
          <w:pgMar w:top="1440" w:right="1440" w:bottom="1440" w:left="1440" w:header="708" w:footer="708" w:gutter="0"/>
          <w:cols w:num="2" w:space="708"/>
          <w:docGrid w:linePitch="360"/>
        </w:sectPr>
      </w:pPr>
    </w:p>
    <w:p w14:paraId="20E0A1DC" w14:textId="240A039D" w:rsidR="004334A3" w:rsidRPr="004334A3" w:rsidRDefault="004334A3" w:rsidP="004334A3">
      <w:pPr>
        <w:spacing w:line="240" w:lineRule="auto"/>
        <w:ind w:left="709"/>
        <w:rPr>
          <w:rFonts w:eastAsia="Calibri" w:cs="Times New Roman"/>
          <w:sz w:val="18"/>
          <w:szCs w:val="18"/>
        </w:rPr>
      </w:pPr>
      <w:r w:rsidRPr="004334A3">
        <w:rPr>
          <w:rFonts w:eastAsia="Calibri" w:cs="Times New Roman"/>
          <w:sz w:val="18"/>
          <w:szCs w:val="18"/>
          <w:lang w:bidi="cy-GB"/>
        </w:rPr>
        <w:t>Darparwyd y data am y sector gan HESA</w:t>
      </w:r>
      <w:r w:rsidR="000F160B">
        <w:rPr>
          <w:rFonts w:eastAsia="Calibri" w:cs="Times New Roman"/>
          <w:sz w:val="18"/>
          <w:szCs w:val="18"/>
          <w:lang w:bidi="cy-GB"/>
        </w:rPr>
        <w:t>:</w:t>
      </w:r>
      <w:r w:rsidRPr="004334A3">
        <w:rPr>
          <w:rFonts w:eastAsia="Calibri" w:cs="Times New Roman"/>
          <w:sz w:val="18"/>
          <w:szCs w:val="18"/>
          <w:lang w:bidi="cy-GB"/>
        </w:rPr>
        <w:t xml:space="preserve"> </w:t>
      </w:r>
      <w:r w:rsidR="00D627CE" w:rsidRPr="00D627CE">
        <w:rPr>
          <w:rFonts w:eastAsia="Calibri" w:cs="Times New Roman"/>
          <w:sz w:val="18"/>
          <w:szCs w:val="18"/>
          <w:lang w:bidi="cy-GB"/>
        </w:rPr>
        <w:t>Canran y myfyrwyr gradd gyntaf a gyflawnodd bob dosbarthiad, Ffigur 16’</w:t>
      </w:r>
      <w:r w:rsidR="00D627CE">
        <w:rPr>
          <w:rFonts w:eastAsia="Calibri" w:cs="Times New Roman"/>
          <w:sz w:val="18"/>
          <w:szCs w:val="18"/>
          <w:lang w:bidi="cy-GB"/>
        </w:rPr>
        <w:t xml:space="preserve"> a </w:t>
      </w:r>
      <w:r w:rsidRPr="004334A3">
        <w:rPr>
          <w:rFonts w:eastAsia="Calibri" w:cs="Times New Roman"/>
          <w:sz w:val="18"/>
          <w:szCs w:val="18"/>
          <w:lang w:bidi="cy-GB"/>
        </w:rPr>
        <w:t>'Cymwysterau AU fesul darparwr AU a lefel y cymhwyster a gafwyd</w:t>
      </w:r>
      <w:r w:rsidR="007731C1">
        <w:rPr>
          <w:rFonts w:eastAsia="Calibri" w:cs="Times New Roman"/>
          <w:sz w:val="18"/>
          <w:szCs w:val="18"/>
          <w:lang w:bidi="cy-GB"/>
        </w:rPr>
        <w:t>,</w:t>
      </w:r>
      <w:r w:rsidR="00D627CE">
        <w:rPr>
          <w:rFonts w:eastAsia="Calibri" w:cs="Times New Roman"/>
          <w:sz w:val="18"/>
          <w:szCs w:val="18"/>
          <w:lang w:bidi="cy-GB"/>
        </w:rPr>
        <w:t xml:space="preserve"> Tabl 16</w:t>
      </w:r>
      <w:r w:rsidRPr="004334A3">
        <w:rPr>
          <w:rFonts w:eastAsia="Calibri" w:cs="Times New Roman"/>
          <w:sz w:val="18"/>
          <w:szCs w:val="18"/>
          <w:lang w:bidi="cy-GB"/>
        </w:rPr>
        <w:t>'.</w:t>
      </w:r>
    </w:p>
    <w:p w14:paraId="64AE3DFA" w14:textId="77777777" w:rsidR="004334A3" w:rsidRPr="004334A3" w:rsidRDefault="004334A3" w:rsidP="004334A3">
      <w:pPr>
        <w:spacing w:line="240" w:lineRule="auto"/>
        <w:rPr>
          <w:rFonts w:eastAsia="Calibri" w:cs="Times New Roman"/>
        </w:rPr>
      </w:pPr>
      <w:r w:rsidRPr="004334A3">
        <w:rPr>
          <w:rFonts w:eastAsia="Calibri" w:cs="Times New Roman"/>
          <w:lang w:bidi="cy-GB"/>
        </w:rPr>
        <w:br w:type="page"/>
      </w:r>
    </w:p>
    <w:p w14:paraId="0B8C7D7C" w14:textId="77777777" w:rsidR="004334A3" w:rsidRPr="004334A3" w:rsidRDefault="004334A3" w:rsidP="004334A3">
      <w:pPr>
        <w:spacing w:line="240" w:lineRule="auto"/>
        <w:rPr>
          <w:rFonts w:eastAsia="Calibri" w:cs="Times New Roman"/>
        </w:rPr>
      </w:pPr>
      <w:r w:rsidRPr="004334A3">
        <w:rPr>
          <w:rFonts w:eastAsia="Calibri" w:cs="Times New Roman"/>
          <w:lang w:bidi="cy-GB"/>
        </w:rPr>
        <w:lastRenderedPageBreak/>
        <w:t>2.3</w:t>
      </w:r>
      <w:r w:rsidRPr="004334A3">
        <w:rPr>
          <w:rFonts w:eastAsia="Calibri" w:cs="Times New Roman"/>
          <w:lang w:bidi="cy-GB"/>
        </w:rPr>
        <w:tab/>
        <w:t>Proffil Nodweddion y Myfyrwyr</w:t>
      </w:r>
    </w:p>
    <w:p w14:paraId="27B6B379"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Mae'r Brifysgol yn adolygu graddau dosbarth 1</w:t>
      </w:r>
      <w:r w:rsidRPr="004334A3">
        <w:rPr>
          <w:rFonts w:eastAsia="Calibri" w:cs="Times New Roman"/>
          <w:vertAlign w:val="superscript"/>
          <w:lang w:bidi="cy-GB"/>
        </w:rPr>
        <w:t>af</w:t>
      </w:r>
      <w:r w:rsidRPr="004334A3">
        <w:rPr>
          <w:rFonts w:eastAsia="Calibri" w:cs="Times New Roman"/>
          <w:lang w:bidi="cy-GB"/>
        </w:rPr>
        <w:t xml:space="preserve"> a graddau da (dosbarth 1</w:t>
      </w:r>
      <w:r w:rsidRPr="004334A3">
        <w:rPr>
          <w:rFonts w:eastAsia="Calibri" w:cs="Times New Roman"/>
          <w:vertAlign w:val="superscript"/>
          <w:lang w:bidi="cy-GB"/>
        </w:rPr>
        <w:t>af</w:t>
      </w:r>
      <w:r w:rsidRPr="004334A3">
        <w:rPr>
          <w:rFonts w:eastAsia="Calibri" w:cs="Times New Roman"/>
          <w:lang w:bidi="cy-GB"/>
        </w:rPr>
        <w:t xml:space="preserve"> a 2:1) a ddyfernir gan y Brifysgol i fyfyrwyr israddedig yn ôl grwpiau demograffig dethol. Y diben yw nodi a oes bylchau dyfarnu a deall y rhesymau sylfaenol dros broffil y canlyniadau graddau.</w:t>
      </w:r>
    </w:p>
    <w:p w14:paraId="270FEFFE" w14:textId="77777777" w:rsidR="004334A3" w:rsidRPr="004334A3" w:rsidRDefault="004334A3" w:rsidP="004334A3">
      <w:pPr>
        <w:spacing w:line="240" w:lineRule="auto"/>
        <w:ind w:left="709"/>
        <w:rPr>
          <w:rFonts w:eastAsia="Calibri" w:cs="Times New Roman"/>
          <w:i/>
          <w:iCs/>
        </w:rPr>
      </w:pPr>
      <w:r w:rsidRPr="004334A3">
        <w:rPr>
          <w:rFonts w:eastAsia="Calibri" w:cs="Times New Roman"/>
          <w:i/>
          <w:lang w:bidi="cy-GB"/>
        </w:rPr>
        <w:t>Ethnigrwydd</w:t>
      </w:r>
    </w:p>
    <w:p w14:paraId="29769E3E"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Nod y Brifysgol yw dileu'r bwlch dyfarnu i fyfyrwyr Du, Asiaidd a Lleiafrifoedd Ethnig. Felly, rydym yn adrodd ar y bwlch dyfarnu i fyfyrwyr Du, Asiaidd a Lleiafrifoedd Ethnig yn flynyddol h.y. y gwahaniaeth pwynt canran rhwng canlyniadau myfyrwyr gwyn y DU a myfyrwyr Du, Asiaidd a Lleiafrifoedd Ethnig y DU ymhlith y rhai sy'n cyflawni graddau da (1</w:t>
      </w:r>
      <w:r w:rsidRPr="004334A3">
        <w:rPr>
          <w:rFonts w:eastAsia="Calibri" w:cs="Times New Roman"/>
          <w:vertAlign w:val="superscript"/>
          <w:lang w:bidi="cy-GB"/>
        </w:rPr>
        <w:t>af</w:t>
      </w:r>
      <w:r w:rsidRPr="004334A3">
        <w:rPr>
          <w:rFonts w:eastAsia="Calibri" w:cs="Times New Roman"/>
          <w:lang w:bidi="cy-GB"/>
        </w:rPr>
        <w:t xml:space="preserve"> a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134"/>
        <w:gridCol w:w="1134"/>
        <w:gridCol w:w="1134"/>
        <w:gridCol w:w="1134"/>
        <w:gridCol w:w="1134"/>
      </w:tblGrid>
      <w:tr w:rsidR="004334A3" w:rsidRPr="004334A3" w14:paraId="4B551735" w14:textId="77777777" w:rsidTr="004334A3">
        <w:trPr>
          <w:trHeight w:val="288"/>
          <w:jc w:val="center"/>
        </w:trPr>
        <w:tc>
          <w:tcPr>
            <w:tcW w:w="1984" w:type="dxa"/>
            <w:shd w:val="clear" w:color="auto" w:fill="8EAADB"/>
            <w:noWrap/>
            <w:vAlign w:val="bottom"/>
            <w:hideMark/>
          </w:tcPr>
          <w:p w14:paraId="46A1887D" w14:textId="77777777" w:rsidR="004334A3" w:rsidRPr="004334A3" w:rsidRDefault="004334A3" w:rsidP="004334A3">
            <w:pPr>
              <w:spacing w:after="0" w:line="240" w:lineRule="auto"/>
              <w:ind w:left="32"/>
              <w:rPr>
                <w:rFonts w:eastAsia="Times New Roman" w:cs="Times New Roman"/>
                <w:b/>
                <w:bCs/>
                <w:lang w:eastAsia="en-GB"/>
              </w:rPr>
            </w:pPr>
          </w:p>
        </w:tc>
        <w:tc>
          <w:tcPr>
            <w:tcW w:w="1134" w:type="dxa"/>
            <w:shd w:val="clear" w:color="auto" w:fill="8EAADB"/>
            <w:noWrap/>
            <w:vAlign w:val="bottom"/>
            <w:hideMark/>
          </w:tcPr>
          <w:p w14:paraId="3DFE06B1" w14:textId="77777777" w:rsidR="004334A3" w:rsidRPr="004334A3" w:rsidRDefault="004334A3" w:rsidP="004334A3">
            <w:pPr>
              <w:spacing w:after="0" w:line="240" w:lineRule="auto"/>
              <w:jc w:val="center"/>
              <w:rPr>
                <w:rFonts w:eastAsia="Times New Roman" w:cs="Times New Roman"/>
                <w:b/>
                <w:bCs/>
                <w:color w:val="000000"/>
                <w:lang w:eastAsia="en-GB"/>
              </w:rPr>
            </w:pPr>
            <w:r w:rsidRPr="004334A3">
              <w:rPr>
                <w:rFonts w:eastAsia="Times New Roman" w:cs="Times New Roman"/>
                <w:b/>
                <w:color w:val="000000"/>
                <w:lang w:bidi="cy-GB"/>
              </w:rPr>
              <w:t>2018/19</w:t>
            </w:r>
          </w:p>
        </w:tc>
        <w:tc>
          <w:tcPr>
            <w:tcW w:w="1134" w:type="dxa"/>
            <w:shd w:val="clear" w:color="auto" w:fill="8EAADB"/>
            <w:vAlign w:val="bottom"/>
          </w:tcPr>
          <w:p w14:paraId="555381A0" w14:textId="77777777" w:rsidR="004334A3" w:rsidRPr="004334A3" w:rsidRDefault="004334A3" w:rsidP="004334A3">
            <w:pPr>
              <w:spacing w:after="0" w:line="240" w:lineRule="auto"/>
              <w:jc w:val="center"/>
              <w:rPr>
                <w:rFonts w:eastAsia="Times New Roman" w:cs="Times New Roman"/>
                <w:b/>
                <w:bCs/>
                <w:color w:val="000000"/>
                <w:lang w:eastAsia="en-GB"/>
              </w:rPr>
            </w:pPr>
            <w:r w:rsidRPr="004334A3">
              <w:rPr>
                <w:rFonts w:eastAsia="Times New Roman" w:cs="Times New Roman"/>
                <w:b/>
                <w:color w:val="000000"/>
                <w:lang w:bidi="cy-GB"/>
              </w:rPr>
              <w:t>2019/20</w:t>
            </w:r>
          </w:p>
        </w:tc>
        <w:tc>
          <w:tcPr>
            <w:tcW w:w="1134" w:type="dxa"/>
            <w:shd w:val="clear" w:color="auto" w:fill="8EAADB"/>
            <w:vAlign w:val="bottom"/>
          </w:tcPr>
          <w:p w14:paraId="7FA0C258" w14:textId="77777777" w:rsidR="004334A3" w:rsidRPr="004334A3" w:rsidRDefault="004334A3" w:rsidP="004334A3">
            <w:pPr>
              <w:spacing w:after="0" w:line="240" w:lineRule="auto"/>
              <w:jc w:val="center"/>
              <w:rPr>
                <w:rFonts w:eastAsia="Times New Roman" w:cs="Times New Roman"/>
                <w:b/>
                <w:bCs/>
                <w:color w:val="000000"/>
                <w:lang w:eastAsia="en-GB"/>
              </w:rPr>
            </w:pPr>
            <w:r w:rsidRPr="004334A3">
              <w:rPr>
                <w:rFonts w:eastAsia="Times New Roman" w:cs="Times New Roman"/>
                <w:b/>
                <w:color w:val="000000"/>
                <w:lang w:bidi="cy-GB"/>
              </w:rPr>
              <w:t>2020/21</w:t>
            </w:r>
          </w:p>
        </w:tc>
        <w:tc>
          <w:tcPr>
            <w:tcW w:w="1134" w:type="dxa"/>
            <w:shd w:val="clear" w:color="auto" w:fill="8EAADB"/>
            <w:vAlign w:val="bottom"/>
          </w:tcPr>
          <w:p w14:paraId="554CA766" w14:textId="77777777" w:rsidR="004334A3" w:rsidRPr="004334A3" w:rsidRDefault="004334A3" w:rsidP="004334A3">
            <w:pPr>
              <w:spacing w:after="0" w:line="240" w:lineRule="auto"/>
              <w:jc w:val="center"/>
              <w:rPr>
                <w:rFonts w:eastAsia="Times New Roman" w:cs="Times New Roman"/>
                <w:b/>
                <w:bCs/>
                <w:color w:val="000000"/>
                <w:lang w:eastAsia="en-GB"/>
              </w:rPr>
            </w:pPr>
            <w:r w:rsidRPr="004334A3">
              <w:rPr>
                <w:rFonts w:eastAsia="Times New Roman" w:cs="Times New Roman"/>
                <w:b/>
                <w:color w:val="000000"/>
                <w:lang w:bidi="cy-GB"/>
              </w:rPr>
              <w:t>2021/22</w:t>
            </w:r>
          </w:p>
        </w:tc>
        <w:tc>
          <w:tcPr>
            <w:tcW w:w="1134" w:type="dxa"/>
            <w:shd w:val="clear" w:color="auto" w:fill="8EAADB"/>
            <w:vAlign w:val="bottom"/>
          </w:tcPr>
          <w:p w14:paraId="78BED097" w14:textId="77777777" w:rsidR="004334A3" w:rsidRPr="004334A3" w:rsidRDefault="004334A3" w:rsidP="004334A3">
            <w:pPr>
              <w:spacing w:after="0" w:line="240" w:lineRule="auto"/>
              <w:jc w:val="center"/>
              <w:rPr>
                <w:rFonts w:eastAsia="Times New Roman" w:cs="Times New Roman"/>
                <w:b/>
                <w:bCs/>
                <w:color w:val="000000"/>
                <w:lang w:eastAsia="en-GB"/>
              </w:rPr>
            </w:pPr>
            <w:r w:rsidRPr="004334A3">
              <w:rPr>
                <w:rFonts w:eastAsia="Times New Roman" w:cs="Times New Roman"/>
                <w:b/>
                <w:color w:val="000000"/>
                <w:lang w:bidi="cy-GB"/>
              </w:rPr>
              <w:t>2022/23</w:t>
            </w:r>
          </w:p>
        </w:tc>
      </w:tr>
      <w:tr w:rsidR="004334A3" w:rsidRPr="004334A3" w14:paraId="0E9A4A7A" w14:textId="77777777" w:rsidTr="00685F01">
        <w:trPr>
          <w:trHeight w:val="288"/>
          <w:jc w:val="center"/>
        </w:trPr>
        <w:tc>
          <w:tcPr>
            <w:tcW w:w="1984" w:type="dxa"/>
            <w:shd w:val="clear" w:color="auto" w:fill="auto"/>
            <w:noWrap/>
            <w:vAlign w:val="bottom"/>
            <w:hideMark/>
          </w:tcPr>
          <w:p w14:paraId="1A682AE4" w14:textId="77777777" w:rsidR="004334A3" w:rsidRPr="004334A3" w:rsidRDefault="004334A3" w:rsidP="004334A3">
            <w:pPr>
              <w:spacing w:after="0" w:line="240" w:lineRule="auto"/>
              <w:rPr>
                <w:rFonts w:eastAsia="Times New Roman" w:cs="Times New Roman"/>
                <w:color w:val="000000"/>
                <w:lang w:eastAsia="en-GB"/>
              </w:rPr>
            </w:pPr>
            <w:r w:rsidRPr="004334A3">
              <w:rPr>
                <w:rFonts w:eastAsia="Calibri" w:cs="Times New Roman"/>
                <w:lang w:bidi="cy-GB"/>
              </w:rPr>
              <w:t>Bwlch Dyfarnu i Fyfyrwyr Du, Asiaidd a Lleiafrifoedd Ethnig</w:t>
            </w:r>
          </w:p>
        </w:tc>
        <w:tc>
          <w:tcPr>
            <w:tcW w:w="1134" w:type="dxa"/>
            <w:shd w:val="clear" w:color="auto" w:fill="auto"/>
            <w:noWrap/>
            <w:vAlign w:val="center"/>
          </w:tcPr>
          <w:p w14:paraId="2942301E" w14:textId="77777777" w:rsidR="004334A3" w:rsidRPr="004334A3" w:rsidRDefault="004334A3" w:rsidP="004334A3">
            <w:pPr>
              <w:spacing w:after="0" w:line="240" w:lineRule="auto"/>
              <w:jc w:val="right"/>
              <w:rPr>
                <w:rFonts w:eastAsia="Times New Roman" w:cs="Times New Roman"/>
                <w:color w:val="000000"/>
                <w:lang w:eastAsia="en-GB"/>
              </w:rPr>
            </w:pPr>
            <w:r w:rsidRPr="004334A3">
              <w:rPr>
                <w:rFonts w:eastAsia="Times New Roman" w:cs="Times New Roman"/>
                <w:color w:val="000000"/>
                <w:lang w:bidi="cy-GB"/>
              </w:rPr>
              <w:t>-12</w:t>
            </w:r>
          </w:p>
        </w:tc>
        <w:tc>
          <w:tcPr>
            <w:tcW w:w="1134" w:type="dxa"/>
            <w:vAlign w:val="center"/>
          </w:tcPr>
          <w:p w14:paraId="6B3CA6B8" w14:textId="77777777" w:rsidR="004334A3" w:rsidRPr="004334A3" w:rsidRDefault="004334A3" w:rsidP="004334A3">
            <w:pPr>
              <w:spacing w:after="0" w:line="240" w:lineRule="auto"/>
              <w:jc w:val="right"/>
              <w:rPr>
                <w:rFonts w:eastAsia="Times New Roman" w:cs="Times New Roman"/>
                <w:color w:val="000000"/>
                <w:lang w:eastAsia="en-GB"/>
              </w:rPr>
            </w:pPr>
            <w:r w:rsidRPr="004334A3">
              <w:rPr>
                <w:rFonts w:eastAsia="Times New Roman" w:cs="Times New Roman"/>
                <w:color w:val="000000"/>
                <w:lang w:bidi="cy-GB"/>
              </w:rPr>
              <w:t>-7</w:t>
            </w:r>
          </w:p>
        </w:tc>
        <w:tc>
          <w:tcPr>
            <w:tcW w:w="1134" w:type="dxa"/>
            <w:vAlign w:val="center"/>
          </w:tcPr>
          <w:p w14:paraId="10D4C70D" w14:textId="77777777" w:rsidR="004334A3" w:rsidRPr="004334A3" w:rsidRDefault="004334A3" w:rsidP="004334A3">
            <w:pPr>
              <w:spacing w:after="0" w:line="240" w:lineRule="auto"/>
              <w:jc w:val="right"/>
              <w:rPr>
                <w:rFonts w:eastAsia="Times New Roman" w:cs="Times New Roman"/>
                <w:color w:val="000000"/>
                <w:lang w:eastAsia="en-GB"/>
              </w:rPr>
            </w:pPr>
            <w:r w:rsidRPr="004334A3">
              <w:rPr>
                <w:rFonts w:eastAsia="Times New Roman" w:cs="Times New Roman"/>
                <w:color w:val="000000"/>
                <w:lang w:bidi="cy-GB"/>
              </w:rPr>
              <w:t>-10</w:t>
            </w:r>
          </w:p>
        </w:tc>
        <w:tc>
          <w:tcPr>
            <w:tcW w:w="1134" w:type="dxa"/>
            <w:vAlign w:val="center"/>
          </w:tcPr>
          <w:p w14:paraId="4DE4E7E8" w14:textId="77777777" w:rsidR="004334A3" w:rsidRPr="004334A3" w:rsidRDefault="004334A3" w:rsidP="004334A3">
            <w:pPr>
              <w:spacing w:after="0" w:line="240" w:lineRule="auto"/>
              <w:jc w:val="right"/>
              <w:rPr>
                <w:rFonts w:eastAsia="Times New Roman" w:cs="Times New Roman"/>
                <w:color w:val="000000"/>
                <w:lang w:eastAsia="en-GB"/>
              </w:rPr>
            </w:pPr>
            <w:r w:rsidRPr="004334A3">
              <w:rPr>
                <w:rFonts w:eastAsia="Times New Roman" w:cs="Times New Roman"/>
                <w:color w:val="000000"/>
                <w:lang w:bidi="cy-GB"/>
              </w:rPr>
              <w:t>-11</w:t>
            </w:r>
          </w:p>
        </w:tc>
        <w:tc>
          <w:tcPr>
            <w:tcW w:w="1134" w:type="dxa"/>
            <w:vAlign w:val="center"/>
          </w:tcPr>
          <w:p w14:paraId="61A1933C" w14:textId="77777777" w:rsidR="004334A3" w:rsidRPr="004334A3" w:rsidRDefault="004334A3" w:rsidP="004334A3">
            <w:pPr>
              <w:spacing w:after="0" w:line="240" w:lineRule="auto"/>
              <w:jc w:val="right"/>
              <w:rPr>
                <w:rFonts w:eastAsia="Times New Roman" w:cs="Times New Roman"/>
                <w:color w:val="000000"/>
                <w:lang w:eastAsia="en-GB"/>
              </w:rPr>
            </w:pPr>
            <w:r w:rsidRPr="004334A3">
              <w:rPr>
                <w:rFonts w:eastAsia="Times New Roman" w:cs="Times New Roman"/>
                <w:color w:val="000000"/>
                <w:lang w:bidi="cy-GB"/>
              </w:rPr>
              <w:t>-7</w:t>
            </w:r>
          </w:p>
        </w:tc>
      </w:tr>
    </w:tbl>
    <w:p w14:paraId="5027F074" w14:textId="77777777" w:rsidR="004334A3" w:rsidRPr="004334A3" w:rsidRDefault="004334A3" w:rsidP="004334A3">
      <w:pPr>
        <w:spacing w:after="0" w:line="240" w:lineRule="auto"/>
        <w:ind w:left="709"/>
        <w:rPr>
          <w:rFonts w:eastAsia="Calibri" w:cs="Times New Roman"/>
        </w:rPr>
      </w:pPr>
    </w:p>
    <w:p w14:paraId="27406C95" w14:textId="77777777" w:rsidR="004334A3" w:rsidRPr="004334A3" w:rsidRDefault="004334A3" w:rsidP="004334A3">
      <w:pPr>
        <w:spacing w:line="240" w:lineRule="auto"/>
        <w:ind w:left="720"/>
        <w:rPr>
          <w:rFonts w:eastAsia="Calibri" w:cs="Times New Roman"/>
        </w:rPr>
      </w:pPr>
      <w:r w:rsidRPr="004334A3">
        <w:rPr>
          <w:rFonts w:eastAsia="Calibri" w:cs="Arial"/>
          <w:lang w:bidi="cy-GB"/>
        </w:rPr>
        <w:t>Wrth gynnal dadansoddiad i gael gwell dealltwriaeth o broffil y canlyniadau graddau mae'n fwy perthnasol ac yn fwy priodol cyflwyno data manylach am ethnigrwydd ar gyfer canlyniadau graddau, yn hytrach na chyfuno'r data ethnigrwydd yn un categori ar gyfer myfyrwyr Du, Asiaidd a Lleiafrifoedd Ethnig.</w:t>
      </w:r>
    </w:p>
    <w:p w14:paraId="6D924CD2" w14:textId="77777777" w:rsidR="004334A3" w:rsidRPr="004334A3" w:rsidRDefault="004334A3" w:rsidP="004334A3">
      <w:pPr>
        <w:spacing w:line="240" w:lineRule="auto"/>
        <w:ind w:left="720"/>
        <w:rPr>
          <w:rFonts w:eastAsia="Calibri" w:cs="Times New Roman"/>
        </w:rPr>
        <w:sectPr w:rsidR="004334A3" w:rsidRPr="004334A3" w:rsidSect="004334A3">
          <w:type w:val="continuous"/>
          <w:pgSz w:w="11906" w:h="16838"/>
          <w:pgMar w:top="1440" w:right="1440" w:bottom="1440" w:left="1440" w:header="708" w:footer="708" w:gutter="0"/>
          <w:cols w:space="708"/>
          <w:docGrid w:linePitch="360"/>
        </w:sectPr>
      </w:pPr>
    </w:p>
    <w:p w14:paraId="2099F313" w14:textId="49B469EE" w:rsidR="004334A3" w:rsidRPr="004334A3" w:rsidRDefault="00742FCC" w:rsidP="004334A3">
      <w:pPr>
        <w:spacing w:line="240" w:lineRule="auto"/>
        <w:ind w:left="720"/>
        <w:rPr>
          <w:rFonts w:eastAsia="Calibri" w:cs="Times New Roman"/>
        </w:rPr>
      </w:pPr>
      <w:r>
        <w:rPr>
          <w:noProof/>
        </w:rPr>
        <w:drawing>
          <wp:inline distT="0" distB="0" distL="0" distR="0" wp14:anchorId="2950B118" wp14:editId="3086B752">
            <wp:extent cx="2393950" cy="2730500"/>
            <wp:effectExtent l="0" t="0" r="6350" b="12700"/>
            <wp:docPr id="759398252" name="Chart 1">
              <a:extLst xmlns:a="http://schemas.openxmlformats.org/drawingml/2006/main">
                <a:ext uri="{FF2B5EF4-FFF2-40B4-BE49-F238E27FC236}">
                  <a16:creationId xmlns:a16="http://schemas.microsoft.com/office/drawing/2014/main" id="{84D4970F-3D30-1D38-2B2C-D932DD9FD6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0EF133" w14:textId="5D5CE43E" w:rsidR="004334A3" w:rsidRPr="004334A3" w:rsidRDefault="00E26930" w:rsidP="004334A3">
      <w:pPr>
        <w:spacing w:line="240" w:lineRule="auto"/>
        <w:ind w:left="284"/>
        <w:rPr>
          <w:rFonts w:eastAsia="Calibri" w:cs="Times New Roman"/>
        </w:rPr>
      </w:pPr>
      <w:r>
        <w:rPr>
          <w:noProof/>
        </w:rPr>
        <w:drawing>
          <wp:inline distT="0" distB="0" distL="0" distR="0" wp14:anchorId="4FAD0998" wp14:editId="3051EFC9">
            <wp:extent cx="2393950" cy="2717800"/>
            <wp:effectExtent l="0" t="0" r="6350" b="6350"/>
            <wp:docPr id="180641712" name="Chart 1">
              <a:extLst xmlns:a="http://schemas.openxmlformats.org/drawingml/2006/main">
                <a:ext uri="{FF2B5EF4-FFF2-40B4-BE49-F238E27FC236}">
                  <a16:creationId xmlns:a16="http://schemas.microsoft.com/office/drawing/2014/main" id="{F79131B0-E20E-670F-7984-8AFBBEA1E7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480E70" w14:textId="77777777" w:rsidR="004334A3" w:rsidRPr="004334A3" w:rsidRDefault="004334A3" w:rsidP="004334A3">
      <w:pPr>
        <w:spacing w:line="240" w:lineRule="auto"/>
        <w:ind w:left="709"/>
        <w:rPr>
          <w:rFonts w:eastAsia="Calibri" w:cs="Times New Roman"/>
        </w:rPr>
        <w:sectPr w:rsidR="004334A3" w:rsidRPr="004334A3" w:rsidSect="004334A3">
          <w:type w:val="continuous"/>
          <w:pgSz w:w="11906" w:h="16838"/>
          <w:pgMar w:top="1440" w:right="1440" w:bottom="1440" w:left="1440" w:header="708" w:footer="708" w:gutter="0"/>
          <w:cols w:num="2" w:space="708"/>
          <w:docGrid w:linePitch="360"/>
        </w:sectPr>
      </w:pPr>
    </w:p>
    <w:p w14:paraId="545EC184" w14:textId="69DABEBD" w:rsidR="004334A3" w:rsidRPr="004334A3" w:rsidRDefault="004334A3" w:rsidP="004334A3">
      <w:pPr>
        <w:spacing w:line="240" w:lineRule="auto"/>
        <w:ind w:left="709"/>
        <w:rPr>
          <w:rFonts w:eastAsia="Calibri" w:cs="Times New Roman"/>
        </w:rPr>
      </w:pPr>
      <w:r w:rsidRPr="004334A3">
        <w:rPr>
          <w:rFonts w:eastAsia="Calibri" w:cs="Times New Roman"/>
          <w:lang w:bidi="cy-GB"/>
        </w:rPr>
        <w:t xml:space="preserve">Mae gwahaniaethau nodedig yng nghyfran myfyrwyr y DU sy'n </w:t>
      </w:r>
      <w:r w:rsidR="00622477">
        <w:rPr>
          <w:rFonts w:eastAsia="Calibri" w:cs="Times New Roman"/>
          <w:lang w:bidi="cy-GB"/>
        </w:rPr>
        <w:t xml:space="preserve">cael </w:t>
      </w:r>
      <w:r w:rsidRPr="004334A3">
        <w:rPr>
          <w:rFonts w:eastAsia="Calibri" w:cs="Times New Roman"/>
          <w:lang w:bidi="cy-GB"/>
        </w:rPr>
        <w:t>graddau dosbarth 1</w:t>
      </w:r>
      <w:r w:rsidRPr="004334A3">
        <w:rPr>
          <w:rFonts w:eastAsia="Calibri" w:cs="Times New Roman"/>
          <w:vertAlign w:val="superscript"/>
          <w:lang w:bidi="cy-GB"/>
        </w:rPr>
        <w:t>af</w:t>
      </w:r>
      <w:r w:rsidRPr="004334A3">
        <w:rPr>
          <w:rFonts w:eastAsia="Calibri" w:cs="Times New Roman"/>
          <w:lang w:bidi="cy-GB"/>
        </w:rPr>
        <w:t xml:space="preserve"> a graddau anrhydedd da o ran ethnigrwydd. Mae cyfran y myfyrwyr gwyn o'r DU sy'n cyflawni graddau dosbarth 1</w:t>
      </w:r>
      <w:r w:rsidRPr="004334A3">
        <w:rPr>
          <w:rFonts w:eastAsia="Calibri" w:cs="Times New Roman"/>
          <w:vertAlign w:val="superscript"/>
          <w:lang w:bidi="cy-GB"/>
        </w:rPr>
        <w:t>af</w:t>
      </w:r>
      <w:r w:rsidRPr="004334A3">
        <w:rPr>
          <w:rFonts w:eastAsia="Calibri" w:cs="Times New Roman"/>
          <w:lang w:bidi="cy-GB"/>
        </w:rPr>
        <w:t xml:space="preserve"> yn gyson uwch na myfyrwyr y DU o grwpiau ethnig eraill, ac fel arfer yn uwch ar gyfer graddau anrhydedd da. Mae'r bwlch ar gyfer myfyrwyr Asiaidd sy'n </w:t>
      </w:r>
      <w:r w:rsidR="00EE195E">
        <w:rPr>
          <w:rFonts w:eastAsia="Calibri" w:cs="Times New Roman"/>
          <w:lang w:bidi="cy-GB"/>
        </w:rPr>
        <w:t>cael</w:t>
      </w:r>
      <w:r w:rsidRPr="004334A3">
        <w:rPr>
          <w:rFonts w:eastAsia="Calibri" w:cs="Times New Roman"/>
          <w:lang w:bidi="cy-GB"/>
        </w:rPr>
        <w:t xml:space="preserve"> gradd </w:t>
      </w:r>
      <w:r w:rsidRPr="004334A3">
        <w:rPr>
          <w:rFonts w:eastAsia="Calibri" w:cs="Times New Roman"/>
          <w:lang w:bidi="cy-GB"/>
        </w:rPr>
        <w:lastRenderedPageBreak/>
        <w:t>anrhydedd dda wedi lleihau, ond mae'r bwlch ar gyfer myfyrwyr Du wedi parhau dros y 5 mlynedd diwethaf yn gyffredinol.</w:t>
      </w:r>
    </w:p>
    <w:p w14:paraId="5232D532" w14:textId="77777777" w:rsidR="004334A3" w:rsidRPr="004334A3" w:rsidRDefault="004334A3" w:rsidP="004334A3">
      <w:pPr>
        <w:spacing w:line="240" w:lineRule="auto"/>
        <w:ind w:left="709"/>
        <w:rPr>
          <w:rFonts w:eastAsia="Calibri" w:cs="Times New Roman"/>
          <w:i/>
          <w:iCs/>
        </w:rPr>
      </w:pPr>
      <w:r w:rsidRPr="004334A3">
        <w:rPr>
          <w:rFonts w:eastAsia="Calibri" w:cs="Times New Roman"/>
          <w:i/>
          <w:lang w:bidi="cy-GB"/>
        </w:rPr>
        <w:t>Rhywedd</w:t>
      </w:r>
    </w:p>
    <w:p w14:paraId="0329BCC1" w14:textId="77777777" w:rsidR="004334A3" w:rsidRPr="004334A3" w:rsidRDefault="004334A3" w:rsidP="004334A3">
      <w:pPr>
        <w:spacing w:line="240" w:lineRule="auto"/>
        <w:ind w:left="709"/>
        <w:rPr>
          <w:rFonts w:eastAsia="Calibri" w:cs="Times New Roman"/>
        </w:rPr>
        <w:sectPr w:rsidR="004334A3" w:rsidRPr="004334A3" w:rsidSect="004334A3">
          <w:type w:val="continuous"/>
          <w:pgSz w:w="11906" w:h="16838"/>
          <w:pgMar w:top="1440" w:right="1440" w:bottom="1440" w:left="1440" w:header="708" w:footer="708" w:gutter="0"/>
          <w:cols w:space="708"/>
          <w:docGrid w:linePitch="360"/>
        </w:sectPr>
      </w:pPr>
    </w:p>
    <w:p w14:paraId="733AE691" w14:textId="29CC2903" w:rsidR="004334A3" w:rsidRPr="004334A3" w:rsidRDefault="00EB4458" w:rsidP="004334A3">
      <w:pPr>
        <w:spacing w:line="240" w:lineRule="auto"/>
        <w:ind w:left="709"/>
        <w:rPr>
          <w:rFonts w:eastAsia="Calibri" w:cs="Times New Roman"/>
        </w:rPr>
      </w:pPr>
      <w:r>
        <w:rPr>
          <w:noProof/>
        </w:rPr>
        <w:drawing>
          <wp:inline distT="0" distB="0" distL="0" distR="0" wp14:anchorId="184E1635" wp14:editId="7C3229A9">
            <wp:extent cx="2400300" cy="2679700"/>
            <wp:effectExtent l="0" t="0" r="0" b="6350"/>
            <wp:docPr id="1089016755" name="Chart 1">
              <a:extLst xmlns:a="http://schemas.openxmlformats.org/drawingml/2006/main">
                <a:ext uri="{FF2B5EF4-FFF2-40B4-BE49-F238E27FC236}">
                  <a16:creationId xmlns:a16="http://schemas.microsoft.com/office/drawing/2014/main" id="{B765E11E-BC8E-6A43-38D0-0F8C86EF03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AC3A32" w14:textId="2D05FEAB" w:rsidR="004334A3" w:rsidRPr="004334A3" w:rsidRDefault="00E3507A" w:rsidP="004334A3">
      <w:pPr>
        <w:spacing w:line="240" w:lineRule="auto"/>
        <w:ind w:left="284"/>
        <w:rPr>
          <w:rFonts w:eastAsia="Calibri" w:cs="Times New Roman"/>
        </w:rPr>
      </w:pPr>
      <w:r>
        <w:rPr>
          <w:noProof/>
        </w:rPr>
        <w:drawing>
          <wp:inline distT="0" distB="0" distL="0" distR="0" wp14:anchorId="5A07A835" wp14:editId="6C32CCE7">
            <wp:extent cx="2362200" cy="2641600"/>
            <wp:effectExtent l="0" t="0" r="0" b="6350"/>
            <wp:docPr id="1001637569" name="Chart 1">
              <a:extLst xmlns:a="http://schemas.openxmlformats.org/drawingml/2006/main">
                <a:ext uri="{FF2B5EF4-FFF2-40B4-BE49-F238E27FC236}">
                  <a16:creationId xmlns:a16="http://schemas.microsoft.com/office/drawing/2014/main" id="{52697426-4232-8116-44C5-F589D16560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4161C3" w14:textId="77777777" w:rsidR="004334A3" w:rsidRPr="004334A3" w:rsidRDefault="004334A3" w:rsidP="004334A3">
      <w:pPr>
        <w:spacing w:line="240" w:lineRule="auto"/>
        <w:ind w:left="709"/>
        <w:rPr>
          <w:rFonts w:eastAsia="Calibri" w:cs="Times New Roman"/>
        </w:rPr>
        <w:sectPr w:rsidR="004334A3" w:rsidRPr="004334A3" w:rsidSect="004334A3">
          <w:type w:val="continuous"/>
          <w:pgSz w:w="11906" w:h="16838"/>
          <w:pgMar w:top="1440" w:right="1440" w:bottom="1440" w:left="1440" w:header="708" w:footer="708" w:gutter="0"/>
          <w:cols w:num="2" w:space="708"/>
          <w:docGrid w:linePitch="360"/>
        </w:sectPr>
      </w:pPr>
    </w:p>
    <w:p w14:paraId="06504844" w14:textId="3D533CA8" w:rsidR="004334A3" w:rsidRPr="004334A3" w:rsidRDefault="004334A3" w:rsidP="004334A3">
      <w:pPr>
        <w:spacing w:line="240" w:lineRule="auto"/>
        <w:ind w:left="709"/>
        <w:rPr>
          <w:rFonts w:eastAsia="Calibri" w:cs="Times New Roman"/>
        </w:rPr>
      </w:pPr>
      <w:r w:rsidRPr="004334A3">
        <w:rPr>
          <w:rFonts w:eastAsia="Calibri" w:cs="Times New Roman"/>
          <w:lang w:bidi="cy-GB"/>
        </w:rPr>
        <w:t>Mae cyfran y myfyrwyr benywaidd sy'n c</w:t>
      </w:r>
      <w:r w:rsidR="00CF1AA4">
        <w:rPr>
          <w:rFonts w:eastAsia="Calibri" w:cs="Times New Roman"/>
          <w:lang w:bidi="cy-GB"/>
        </w:rPr>
        <w:t>ael</w:t>
      </w:r>
      <w:r w:rsidRPr="004334A3">
        <w:rPr>
          <w:rFonts w:eastAsia="Calibri" w:cs="Times New Roman"/>
          <w:lang w:bidi="cy-GB"/>
        </w:rPr>
        <w:t xml:space="preserve"> graddau dosbarth 1</w:t>
      </w:r>
      <w:r w:rsidRPr="004334A3">
        <w:rPr>
          <w:rFonts w:eastAsia="Calibri" w:cs="Times New Roman"/>
          <w:vertAlign w:val="superscript"/>
          <w:lang w:bidi="cy-GB"/>
        </w:rPr>
        <w:t>af</w:t>
      </w:r>
      <w:r w:rsidRPr="004334A3">
        <w:rPr>
          <w:rFonts w:eastAsia="Calibri" w:cs="Times New Roman"/>
          <w:lang w:bidi="cy-GB"/>
        </w:rPr>
        <w:t xml:space="preserve"> a graddau anrhydedd da yn gyson uwch na myfyrwyr gwrywaidd.</w:t>
      </w:r>
    </w:p>
    <w:p w14:paraId="50F104AF" w14:textId="77777777" w:rsidR="004334A3" w:rsidRPr="004334A3" w:rsidRDefault="004334A3" w:rsidP="004334A3">
      <w:pPr>
        <w:spacing w:line="240" w:lineRule="auto"/>
        <w:ind w:left="709"/>
        <w:rPr>
          <w:rFonts w:eastAsia="Calibri" w:cs="Times New Roman"/>
          <w:i/>
          <w:iCs/>
        </w:rPr>
      </w:pPr>
      <w:r w:rsidRPr="004334A3">
        <w:rPr>
          <w:rFonts w:eastAsia="Calibri" w:cs="Times New Roman"/>
          <w:i/>
          <w:lang w:bidi="cy-GB"/>
        </w:rPr>
        <w:t>Anabledd</w:t>
      </w:r>
    </w:p>
    <w:p w14:paraId="494D9F51" w14:textId="77777777" w:rsidR="004334A3" w:rsidRPr="004334A3" w:rsidRDefault="004334A3" w:rsidP="004334A3">
      <w:pPr>
        <w:spacing w:line="240" w:lineRule="auto"/>
        <w:ind w:left="709"/>
        <w:rPr>
          <w:rFonts w:eastAsia="Calibri" w:cs="Times New Roman"/>
        </w:rPr>
        <w:sectPr w:rsidR="004334A3" w:rsidRPr="004334A3" w:rsidSect="004334A3">
          <w:type w:val="continuous"/>
          <w:pgSz w:w="11906" w:h="16838"/>
          <w:pgMar w:top="1440" w:right="1440" w:bottom="1440" w:left="1440" w:header="708" w:footer="708" w:gutter="0"/>
          <w:cols w:space="708"/>
          <w:docGrid w:linePitch="360"/>
        </w:sectPr>
      </w:pPr>
    </w:p>
    <w:p w14:paraId="49D30213" w14:textId="09B47141" w:rsidR="000B5216" w:rsidRDefault="005115B2" w:rsidP="004334A3">
      <w:pPr>
        <w:spacing w:line="240" w:lineRule="auto"/>
        <w:ind w:left="709"/>
        <w:rPr>
          <w:rFonts w:eastAsia="Calibri" w:cs="Times New Roman"/>
        </w:rPr>
      </w:pPr>
      <w:r>
        <w:rPr>
          <w:noProof/>
        </w:rPr>
        <w:drawing>
          <wp:inline distT="0" distB="0" distL="0" distR="0" wp14:anchorId="6A699264" wp14:editId="78CA328D">
            <wp:extent cx="2387600" cy="2978150"/>
            <wp:effectExtent l="0" t="0" r="12700" b="12700"/>
            <wp:docPr id="1511718192" name="Chart 1">
              <a:extLst xmlns:a="http://schemas.openxmlformats.org/drawingml/2006/main">
                <a:ext uri="{FF2B5EF4-FFF2-40B4-BE49-F238E27FC236}">
                  <a16:creationId xmlns:a16="http://schemas.microsoft.com/office/drawing/2014/main" id="{71094792-6C5C-CAB4-F91C-3DFD75899B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0B7F89" w14:textId="21540AAF" w:rsidR="000B5216" w:rsidRDefault="00465459" w:rsidP="007025D8">
      <w:pPr>
        <w:spacing w:line="240" w:lineRule="auto"/>
        <w:ind w:left="284"/>
        <w:rPr>
          <w:rFonts w:eastAsia="Calibri" w:cs="Times New Roman"/>
        </w:rPr>
      </w:pPr>
      <w:r>
        <w:rPr>
          <w:noProof/>
        </w:rPr>
        <w:drawing>
          <wp:inline distT="0" distB="0" distL="0" distR="0" wp14:anchorId="10F05A11" wp14:editId="54B7D3AE">
            <wp:extent cx="2400300" cy="2946400"/>
            <wp:effectExtent l="0" t="0" r="0" b="6350"/>
            <wp:docPr id="177482007" name="Chart 1">
              <a:extLst xmlns:a="http://schemas.openxmlformats.org/drawingml/2006/main">
                <a:ext uri="{FF2B5EF4-FFF2-40B4-BE49-F238E27FC236}">
                  <a16:creationId xmlns:a16="http://schemas.microsoft.com/office/drawing/2014/main" id="{A8707010-8A00-0863-D12C-496689E789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F1A15B" w14:textId="77777777" w:rsidR="000B5216" w:rsidRPr="004334A3" w:rsidRDefault="000B5216" w:rsidP="004334A3">
      <w:pPr>
        <w:spacing w:line="240" w:lineRule="auto"/>
        <w:ind w:left="709"/>
        <w:rPr>
          <w:rFonts w:eastAsia="Calibri" w:cs="Times New Roman"/>
        </w:rPr>
        <w:sectPr w:rsidR="000B5216" w:rsidRPr="004334A3" w:rsidSect="004334A3">
          <w:type w:val="continuous"/>
          <w:pgSz w:w="11906" w:h="16838"/>
          <w:pgMar w:top="1440" w:right="1440" w:bottom="1440" w:left="1440" w:header="708" w:footer="708" w:gutter="0"/>
          <w:cols w:num="2" w:space="708"/>
          <w:docGrid w:linePitch="360"/>
        </w:sectPr>
      </w:pPr>
    </w:p>
    <w:p w14:paraId="7EC7E0F1" w14:textId="65D027F2" w:rsidR="004334A3" w:rsidRPr="004334A3" w:rsidRDefault="004334A3" w:rsidP="004334A3">
      <w:pPr>
        <w:spacing w:line="240" w:lineRule="auto"/>
        <w:ind w:left="709"/>
        <w:rPr>
          <w:rFonts w:eastAsia="Calibri" w:cs="Times New Roman"/>
        </w:rPr>
      </w:pPr>
      <w:r w:rsidRPr="004334A3">
        <w:rPr>
          <w:rFonts w:eastAsia="Calibri" w:cs="Times New Roman"/>
          <w:lang w:bidi="cy-GB"/>
        </w:rPr>
        <w:t xml:space="preserve">Nid oes llawer o wahaniaeth yng nghyfran y myfyrwyr sy'n </w:t>
      </w:r>
      <w:r w:rsidR="00EB23F7">
        <w:rPr>
          <w:rFonts w:eastAsia="Calibri" w:cs="Times New Roman"/>
          <w:lang w:bidi="cy-GB"/>
        </w:rPr>
        <w:t xml:space="preserve">cael </w:t>
      </w:r>
      <w:r w:rsidRPr="004334A3">
        <w:rPr>
          <w:rFonts w:eastAsia="Calibri" w:cs="Times New Roman"/>
          <w:lang w:bidi="cy-GB"/>
        </w:rPr>
        <w:t>graddau anrhydedd dosbarth 1</w:t>
      </w:r>
      <w:r w:rsidRPr="004334A3">
        <w:rPr>
          <w:rFonts w:eastAsia="Calibri" w:cs="Times New Roman"/>
          <w:vertAlign w:val="superscript"/>
          <w:lang w:bidi="cy-GB"/>
        </w:rPr>
        <w:t>af</w:t>
      </w:r>
      <w:r w:rsidRPr="004334A3">
        <w:rPr>
          <w:rFonts w:eastAsia="Calibri" w:cs="Times New Roman"/>
          <w:lang w:bidi="cy-GB"/>
        </w:rPr>
        <w:t xml:space="preserve"> neu dda p'un a oes anabledd wedi'i ddatgan ai peidio.</w:t>
      </w:r>
    </w:p>
    <w:p w14:paraId="73882D19" w14:textId="77777777" w:rsidR="001D6347" w:rsidRPr="001D6347" w:rsidRDefault="001D6347">
      <w:pPr>
        <w:spacing w:line="240" w:lineRule="auto"/>
        <w:rPr>
          <w:rFonts w:eastAsia="Calibri" w:cs="Times New Roman"/>
          <w:i/>
          <w:lang w:bidi="cy-GB"/>
        </w:rPr>
      </w:pPr>
      <w:r w:rsidRPr="001D6347">
        <w:rPr>
          <w:rFonts w:eastAsia="Calibri" w:cs="Times New Roman"/>
          <w:i/>
          <w:lang w:bidi="cy-GB"/>
        </w:rPr>
        <w:br w:type="page"/>
      </w:r>
    </w:p>
    <w:p w14:paraId="0358D2F3" w14:textId="5C3EE29B" w:rsidR="004334A3" w:rsidRPr="004334A3" w:rsidRDefault="004334A3" w:rsidP="004334A3">
      <w:pPr>
        <w:spacing w:line="240" w:lineRule="auto"/>
        <w:ind w:left="709"/>
        <w:rPr>
          <w:rFonts w:eastAsia="Calibri" w:cs="Times New Roman"/>
          <w:i/>
          <w:iCs/>
        </w:rPr>
      </w:pPr>
      <w:r w:rsidRPr="004334A3">
        <w:rPr>
          <w:rFonts w:eastAsia="Calibri" w:cs="Times New Roman"/>
          <w:i/>
          <w:lang w:bidi="cy-GB"/>
        </w:rPr>
        <w:lastRenderedPageBreak/>
        <w:t>Oedran</w:t>
      </w:r>
    </w:p>
    <w:p w14:paraId="44C08384" w14:textId="77777777" w:rsidR="00074F5D" w:rsidRDefault="00074F5D" w:rsidP="004334A3">
      <w:pPr>
        <w:spacing w:line="240" w:lineRule="auto"/>
        <w:ind w:left="709"/>
        <w:rPr>
          <w:rFonts w:eastAsia="Calibri" w:cs="Times New Roman"/>
        </w:rPr>
        <w:sectPr w:rsidR="00074F5D" w:rsidSect="001D6347">
          <w:type w:val="continuous"/>
          <w:pgSz w:w="11906" w:h="16838"/>
          <w:pgMar w:top="1440" w:right="1440" w:bottom="1440" w:left="1440" w:header="709" w:footer="709" w:gutter="0"/>
          <w:cols w:space="708"/>
          <w:docGrid w:linePitch="360"/>
        </w:sectPr>
      </w:pPr>
    </w:p>
    <w:p w14:paraId="25F1217D" w14:textId="12822F0E" w:rsidR="004334A3" w:rsidRPr="004334A3" w:rsidRDefault="00151829" w:rsidP="004334A3">
      <w:pPr>
        <w:spacing w:line="240" w:lineRule="auto"/>
        <w:ind w:left="709"/>
        <w:rPr>
          <w:rFonts w:eastAsia="Calibri" w:cs="Times New Roman"/>
        </w:rPr>
      </w:pPr>
      <w:r>
        <w:rPr>
          <w:noProof/>
        </w:rPr>
        <w:drawing>
          <wp:inline distT="0" distB="0" distL="0" distR="0" wp14:anchorId="2753F691" wp14:editId="240CE6CA">
            <wp:extent cx="2381250" cy="2768600"/>
            <wp:effectExtent l="0" t="0" r="0" b="12700"/>
            <wp:docPr id="161581967" name="Chart 1">
              <a:extLst xmlns:a="http://schemas.openxmlformats.org/drawingml/2006/main">
                <a:ext uri="{FF2B5EF4-FFF2-40B4-BE49-F238E27FC236}">
                  <a16:creationId xmlns:a16="http://schemas.microsoft.com/office/drawing/2014/main" id="{22600701-0F6E-3087-2F17-C75EAE3D31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9E7F4B" w14:textId="4996B5BD" w:rsidR="004334A3" w:rsidRPr="004334A3" w:rsidRDefault="00FF32BD" w:rsidP="004334A3">
      <w:pPr>
        <w:spacing w:line="240" w:lineRule="auto"/>
        <w:ind w:left="284"/>
        <w:rPr>
          <w:rFonts w:eastAsia="Calibri" w:cs="Times New Roman"/>
        </w:rPr>
      </w:pPr>
      <w:r>
        <w:rPr>
          <w:noProof/>
        </w:rPr>
        <w:drawing>
          <wp:inline distT="0" distB="0" distL="0" distR="0" wp14:anchorId="35C6E123" wp14:editId="346D530A">
            <wp:extent cx="2432050" cy="2743200"/>
            <wp:effectExtent l="0" t="0" r="6350" b="0"/>
            <wp:docPr id="1858502569" name="Chart 1">
              <a:extLst xmlns:a="http://schemas.openxmlformats.org/drawingml/2006/main">
                <a:ext uri="{FF2B5EF4-FFF2-40B4-BE49-F238E27FC236}">
                  <a16:creationId xmlns:a16="http://schemas.microsoft.com/office/drawing/2014/main" id="{2C89D1C7-C293-4E91-BA4B-C25671527C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823AF8" w14:textId="77777777" w:rsidR="00074F5D" w:rsidRDefault="00074F5D" w:rsidP="004334A3">
      <w:pPr>
        <w:spacing w:line="240" w:lineRule="auto"/>
        <w:ind w:left="709"/>
        <w:rPr>
          <w:rFonts w:eastAsia="Calibri" w:cs="Times New Roman"/>
        </w:rPr>
        <w:sectPr w:rsidR="00074F5D" w:rsidSect="00074F5D">
          <w:type w:val="continuous"/>
          <w:pgSz w:w="11906" w:h="16838"/>
          <w:pgMar w:top="1440" w:right="1440" w:bottom="1440" w:left="1440" w:header="708" w:footer="708" w:gutter="0"/>
          <w:cols w:num="2" w:space="708"/>
          <w:docGrid w:linePitch="360"/>
        </w:sectPr>
      </w:pPr>
    </w:p>
    <w:p w14:paraId="663136EF" w14:textId="133FD6C5" w:rsidR="004334A3" w:rsidRPr="004334A3" w:rsidRDefault="004334A3" w:rsidP="004334A3">
      <w:pPr>
        <w:spacing w:line="240" w:lineRule="auto"/>
        <w:ind w:left="709"/>
        <w:rPr>
          <w:rFonts w:eastAsia="Calibri" w:cs="Times New Roman"/>
        </w:rPr>
      </w:pPr>
      <w:r w:rsidRPr="004334A3">
        <w:rPr>
          <w:rFonts w:eastAsia="Calibri" w:cs="Times New Roman"/>
          <w:lang w:bidi="cy-GB"/>
        </w:rPr>
        <w:t>Mae cyfran y myfyrwyr aeddfed (≥21 ar ddechrau eu cwrs) sy'n c</w:t>
      </w:r>
      <w:r w:rsidR="00CB72EC">
        <w:rPr>
          <w:rFonts w:eastAsia="Calibri" w:cs="Times New Roman"/>
          <w:lang w:bidi="cy-GB"/>
        </w:rPr>
        <w:t>ael</w:t>
      </w:r>
      <w:r w:rsidRPr="004334A3">
        <w:rPr>
          <w:rFonts w:eastAsia="Calibri" w:cs="Times New Roman"/>
          <w:lang w:bidi="cy-GB"/>
        </w:rPr>
        <w:t xml:space="preserve"> graddau dosbarth 1</w:t>
      </w:r>
      <w:r w:rsidRPr="004334A3">
        <w:rPr>
          <w:rFonts w:eastAsia="Calibri" w:cs="Times New Roman"/>
          <w:vertAlign w:val="superscript"/>
          <w:lang w:bidi="cy-GB"/>
        </w:rPr>
        <w:t>af</w:t>
      </w:r>
      <w:r w:rsidRPr="004334A3">
        <w:rPr>
          <w:rFonts w:eastAsia="Calibri" w:cs="Times New Roman"/>
          <w:lang w:bidi="cy-GB"/>
        </w:rPr>
        <w:t xml:space="preserve"> yn nodedig ac yn gyson uwch na chyfran y myfyrwyr ifanc, ond nid oes llawer o wahaniaeth yn y gyfran sy'n cyflawni graddau anrhydedd da.</w:t>
      </w:r>
    </w:p>
    <w:p w14:paraId="091551C5" w14:textId="77777777" w:rsidR="004334A3" w:rsidRPr="004334A3" w:rsidRDefault="004334A3" w:rsidP="004334A3">
      <w:pPr>
        <w:spacing w:line="240" w:lineRule="auto"/>
        <w:rPr>
          <w:rFonts w:eastAsia="Calibri" w:cs="Times New Roman"/>
          <w:b/>
          <w:bCs/>
        </w:rPr>
      </w:pPr>
      <w:r w:rsidRPr="004334A3">
        <w:rPr>
          <w:rFonts w:eastAsia="Calibri" w:cs="Times New Roman"/>
          <w:b/>
          <w:lang w:bidi="cy-GB"/>
        </w:rPr>
        <w:t>3.</w:t>
      </w:r>
      <w:r w:rsidRPr="004334A3">
        <w:rPr>
          <w:rFonts w:eastAsia="Calibri" w:cs="Times New Roman"/>
          <w:b/>
          <w:lang w:bidi="cy-GB"/>
        </w:rPr>
        <w:tab/>
        <w:t>ARFERION ASESU A MARCIO</w:t>
      </w:r>
    </w:p>
    <w:p w14:paraId="11EEB3C2"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Mae’r Brifysgol yn sicrhau bod yr holl gymwysterau o safon academaidd briodol drwy ei system ansawdd academaidd, a ddisgrifir yn y Rheoliadau Academaidd a’r polisïau a gweithdrefnau cysylltiedig. Mae'r rheoliadau a'r polisïau yn cadarnhau arferion asesu a marcio'r Brifysgol.</w:t>
      </w:r>
    </w:p>
    <w:p w14:paraId="0D72CE01"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Cadarnhaodd Adolygiad Gwella Ansawdd a gynhaliwyd gan yr Asiantaeth Sicrhau Ansawdd (ASA) ym mis Mawrth 2020 fod system ansawdd academaidd y Brifysgol yn bodloni’r gofynion canlynol:</w:t>
      </w:r>
    </w:p>
    <w:p w14:paraId="0855BC81" w14:textId="77777777" w:rsidR="004334A3" w:rsidRPr="004334A3" w:rsidRDefault="004334A3" w:rsidP="004334A3">
      <w:pPr>
        <w:numPr>
          <w:ilvl w:val="0"/>
          <w:numId w:val="1"/>
        </w:numPr>
        <w:spacing w:after="0" w:line="240" w:lineRule="auto"/>
        <w:contextualSpacing/>
        <w:rPr>
          <w:rFonts w:eastAsia="Calibri" w:cs="Times New Roman"/>
        </w:rPr>
      </w:pPr>
      <w:r w:rsidRPr="004334A3">
        <w:rPr>
          <w:rFonts w:eastAsia="Calibri" w:cs="Times New Roman"/>
          <w:lang w:bidi="cy-GB"/>
        </w:rPr>
        <w:t>y Safonau a’r Canllawiau ar gyfer Sicrhau Ansawdd yn Rhan 1 Maes Addysg Uwch Ewrop (ESG) ar gyfer sicrhau ansawdd mewnol;</w:t>
      </w:r>
    </w:p>
    <w:p w14:paraId="5C2D66EB" w14:textId="77777777" w:rsidR="004334A3" w:rsidRPr="004334A3" w:rsidRDefault="004334A3" w:rsidP="004334A3">
      <w:pPr>
        <w:numPr>
          <w:ilvl w:val="0"/>
          <w:numId w:val="1"/>
        </w:numPr>
        <w:spacing w:after="0" w:line="240" w:lineRule="auto"/>
        <w:contextualSpacing/>
        <w:rPr>
          <w:rFonts w:eastAsia="Calibri" w:cs="Times New Roman"/>
        </w:rPr>
      </w:pPr>
      <w:r w:rsidRPr="004334A3">
        <w:rPr>
          <w:rFonts w:eastAsia="Calibri" w:cs="Times New Roman"/>
          <w:lang w:bidi="cy-GB"/>
        </w:rPr>
        <w:t>gofynion rheoleiddiol sylfaenol perthnasol Fframwaith Asesu Ansawdd Cymru, sy’n cynnwys:</w:t>
      </w:r>
    </w:p>
    <w:p w14:paraId="54D23F34" w14:textId="77777777" w:rsidR="004334A3" w:rsidRPr="004334A3" w:rsidRDefault="004334A3" w:rsidP="004334A3">
      <w:pPr>
        <w:numPr>
          <w:ilvl w:val="1"/>
          <w:numId w:val="1"/>
        </w:numPr>
        <w:spacing w:after="0" w:line="240" w:lineRule="auto"/>
        <w:contextualSpacing/>
        <w:rPr>
          <w:rFonts w:eastAsia="Calibri" w:cs="Times New Roman"/>
        </w:rPr>
      </w:pPr>
      <w:r w:rsidRPr="004334A3">
        <w:rPr>
          <w:rFonts w:eastAsia="Calibri" w:cs="Times New Roman"/>
          <w:lang w:bidi="cy-GB"/>
        </w:rPr>
        <w:t>Y Fframwaith ar gyfer Cymwysterau Addysg Uwch (FHEQ);</w:t>
      </w:r>
    </w:p>
    <w:p w14:paraId="20CF9512" w14:textId="77777777" w:rsidR="004334A3" w:rsidRPr="004334A3" w:rsidRDefault="004334A3" w:rsidP="004334A3">
      <w:pPr>
        <w:numPr>
          <w:ilvl w:val="1"/>
          <w:numId w:val="1"/>
        </w:numPr>
        <w:spacing w:after="0" w:line="240" w:lineRule="auto"/>
        <w:contextualSpacing/>
        <w:rPr>
          <w:rFonts w:eastAsia="Calibri" w:cs="Times New Roman"/>
        </w:rPr>
      </w:pPr>
      <w:r w:rsidRPr="004334A3">
        <w:rPr>
          <w:rFonts w:eastAsia="Calibri" w:cs="Times New Roman"/>
          <w:lang w:bidi="cy-GB"/>
        </w:rPr>
        <w:t>Fframwaith Credydau a Chymwysterau Cymru (CQFW)</w:t>
      </w:r>
    </w:p>
    <w:p w14:paraId="56968B96" w14:textId="77777777" w:rsidR="004334A3" w:rsidRPr="004334A3" w:rsidRDefault="004334A3" w:rsidP="00AB066D">
      <w:pPr>
        <w:numPr>
          <w:ilvl w:val="1"/>
          <w:numId w:val="1"/>
        </w:numPr>
        <w:spacing w:line="240" w:lineRule="auto"/>
        <w:ind w:hanging="357"/>
        <w:rPr>
          <w:rFonts w:eastAsia="Calibri" w:cs="Times New Roman"/>
        </w:rPr>
      </w:pPr>
      <w:r w:rsidRPr="004334A3">
        <w:rPr>
          <w:rFonts w:eastAsia="Calibri" w:cs="Times New Roman"/>
          <w:lang w:bidi="cy-GB"/>
        </w:rPr>
        <w:t>Disgwyliadau ac ymarferion craidd a chyffredin Côd Ansawdd Addysg Uwch y DU.</w:t>
      </w:r>
    </w:p>
    <w:p w14:paraId="6875CE3C"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Mae prosesau dilysu ac ail-ddilysu rhaglenni’r Brifysgol yn sicrhau bod yr hyn a ddisgwylir gan raddedigion mewn disgyblaethau yn cyd-fynd â datganiadau meincnod pwnc yr Asiantaeth Sicrhau Ansawdd a gofynion cyrff proffesiynol, statudol a rheoleiddiol (PSRB), lle bo hynny’n berthnasol.</w:t>
      </w:r>
    </w:p>
    <w:p w14:paraId="0A75BE59"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 xml:space="preserve">Caiff arholwyr allanol eu penodi ac maen nhw’n aelodau llawn o Fyrddau Arholi. Mae arholwyr allanol yn cyflwyno adroddiadau blynyddol a gofynnir iddynt wneud sylwadau ar safon academaidd dyfarniadau a chyflwyno </w:t>
      </w:r>
      <w:r w:rsidRPr="004334A3">
        <w:rPr>
          <w:rFonts w:eastAsia="Calibri" w:cs="Times New Roman"/>
          <w:lang w:bidi="cy-GB"/>
        </w:rPr>
        <w:lastRenderedPageBreak/>
        <w:t>argymhellion, lle bo’n briodol. Mae arholwyr allanol yn parhau i gadarnhau bod safonau academaidd dyfarniadau'r Brifysgol yn bodloni gofynion y fframwaith cymwysterau cenedlaethol perthnasol a bod canlyniadau graddau yn ddilys ac yn ddibynadwy.</w:t>
      </w:r>
    </w:p>
    <w:p w14:paraId="62141B0C"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Mae'r Brifysgol yn ceisio recriwtio cynghorydd allanol ar safonau academaidd ar hyn o bryd i graffu’n allanol a rhoi chyngor arbenigol ar ganlyniadau ein graddau. Bydd hefyd yn sicrhau ansawdd ac yn edrych ar brosesau safonau academaidd ar lefel sefydliadol, gan ategu'r gwaith y mae Arholwyr Allanol eisoes wedi’i wneud.</w:t>
      </w:r>
    </w:p>
    <w:p w14:paraId="385E7679" w14:textId="77777777" w:rsidR="004334A3" w:rsidRPr="004334A3" w:rsidRDefault="004334A3" w:rsidP="004334A3">
      <w:pPr>
        <w:spacing w:line="240" w:lineRule="auto"/>
        <w:rPr>
          <w:rFonts w:eastAsia="Calibri" w:cs="Times New Roman"/>
          <w:b/>
          <w:bCs/>
        </w:rPr>
      </w:pPr>
      <w:r w:rsidRPr="004334A3">
        <w:rPr>
          <w:rFonts w:eastAsia="Calibri" w:cs="Times New Roman"/>
          <w:b/>
          <w:lang w:bidi="cy-GB"/>
        </w:rPr>
        <w:t>4</w:t>
      </w:r>
      <w:r w:rsidRPr="004334A3">
        <w:rPr>
          <w:rFonts w:eastAsia="Calibri" w:cs="Times New Roman"/>
          <w:b/>
          <w:lang w:bidi="cy-GB"/>
        </w:rPr>
        <w:tab/>
        <w:t>LLYWODRAETHU ACADEMAIDD</w:t>
      </w:r>
    </w:p>
    <w:p w14:paraId="1AF3D501" w14:textId="77777777" w:rsidR="004334A3" w:rsidRPr="004334A3" w:rsidRDefault="004334A3" w:rsidP="004334A3">
      <w:pPr>
        <w:autoSpaceDE w:val="0"/>
        <w:autoSpaceDN w:val="0"/>
        <w:adjustRightInd w:val="0"/>
        <w:spacing w:line="240" w:lineRule="auto"/>
        <w:ind w:left="709"/>
        <w:rPr>
          <w:rFonts w:eastAsia="Calibri" w:cs="Arial"/>
          <w:color w:val="000000"/>
        </w:rPr>
      </w:pPr>
      <w:r w:rsidRPr="004334A3">
        <w:rPr>
          <w:rFonts w:eastAsia="Calibri" w:cs="Arial"/>
          <w:color w:val="000000"/>
          <w:lang w:bidi="cy-GB"/>
        </w:rPr>
        <w:t>Y Cyngor yw corff llywodraethol y Brifysgol ac mae’n gyfrifol am reoli a chynnal holl agweddau ar faterion y Brifysgol mewn modd effeithiol. Y Senedd yw ein prif awdurdod academaidd ac mae'n gyfrifol am benderfynu ar bolisïau a rheoliadau addysgol ar ran y Cyngor. Mae’r Senedd wedi dirprwyo is-bwyllgor o’r enw Pwyllgor Safonau ac Ansawdd Academaidd (ASQC) yn benodol i fod â’r prif gyfrifoldeb dros oruchwylio safonau dyfarniadau’r Brifysgol.</w:t>
      </w:r>
    </w:p>
    <w:p w14:paraId="173F4110"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Mae’r Cyngor yn cael adroddiad ansawdd blynyddol gan y Senedd a’r Pwyllgor Safonau ac Ansawdd Academaidd (ASQC) ar sut mae system ansawdd academaidd y Brifysgol yn cael ei gweithredu. Mae’r adroddiad, ymysg pethau eraill, yn rhoi proffil o ganlyniadau graddau i’r Cyngor, yn ogystal ag adborth gan arholwyr allanol o ran safonau academaidd. Mae hefyd yn cadarnhau sut mae’r Brifysgol wedi parhau i bennu safonau academaidd a’u cynnal. Yr Adroddiad Ansawdd Blynyddol yw'r sail dystiolaethol sy’n rhoi sicrwydd i’r Cyngor ynghylch safonau academaidd y dyfarniadau.</w:t>
      </w:r>
    </w:p>
    <w:p w14:paraId="70AFB10A"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Un o brif brosesau’r system ansawdd academaidd, sy’n llywio’r adroddiad ansawdd blynyddol, yw Adolygiad Blynyddol a Gwelliant (ARE). Mae’r adolygiad hwn yn cael ei gynnal gan ysgolion academaidd, gan adrodd i’r ASQC drwy’r Colegau, i sicrhau bod disgwyliadau a gofynion sy’n ymwneud â safonau academaidd ac ansawdd profiad y myfyrwyr yn cael eu bodloni, a bod cynlluniau i wella. Un o elfennau allweddol yr ARE yw adolygu canlyniadau graddau, gan gynnwys yr adroddiadau gan y Byrddau Arholi a’r arholwyr allanol i sicrhau bod safonau academaidd yn cael eu cynnal.</w:t>
      </w:r>
    </w:p>
    <w:p w14:paraId="1F27CF9C" w14:textId="77777777" w:rsidR="004334A3" w:rsidRPr="004334A3" w:rsidRDefault="004334A3" w:rsidP="004334A3">
      <w:pPr>
        <w:spacing w:line="240" w:lineRule="auto"/>
        <w:rPr>
          <w:rFonts w:eastAsia="Calibri" w:cs="Times New Roman"/>
          <w:b/>
          <w:bCs/>
        </w:rPr>
      </w:pPr>
      <w:r w:rsidRPr="004334A3">
        <w:rPr>
          <w:rFonts w:eastAsia="Calibri" w:cs="Times New Roman"/>
          <w:b/>
          <w:lang w:bidi="cy-GB"/>
        </w:rPr>
        <w:t>5</w:t>
      </w:r>
      <w:r w:rsidRPr="004334A3">
        <w:rPr>
          <w:rFonts w:eastAsia="Calibri" w:cs="Times New Roman"/>
          <w:b/>
          <w:lang w:bidi="cy-GB"/>
        </w:rPr>
        <w:tab/>
        <w:t>ALGORITHMAU DOSBARTHIAD Y GRADDAU</w:t>
      </w:r>
    </w:p>
    <w:p w14:paraId="55545AA1"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 xml:space="preserve">Ceir manylion yr algorithm ar gyfer dosbarthiad y graddau a’r ffiniau sy’n pennu dosbarthiad y graddau yn </w:t>
      </w:r>
      <w:hyperlink r:id="rId17" w:history="1">
        <w:r w:rsidRPr="004334A3">
          <w:rPr>
            <w:rFonts w:eastAsia="Calibri" w:cs="Times New Roman"/>
            <w:color w:val="0563C1"/>
            <w:u w:val="single"/>
            <w:lang w:bidi="cy-GB"/>
          </w:rPr>
          <w:t>rheoliadau academaidd</w:t>
        </w:r>
      </w:hyperlink>
      <w:r w:rsidRPr="004334A3">
        <w:rPr>
          <w:rFonts w:eastAsia="Calibri" w:cs="Times New Roman"/>
          <w:lang w:bidi="cy-GB"/>
        </w:rPr>
        <w:t xml:space="preserve"> y Brifysgol. Nid yw’r algorithm na’r ffiniau wedi newid yn ystod y pum mlynedd diwethaf, ac maent wedi’u defnyddio ers 2013/14.</w:t>
      </w:r>
    </w:p>
    <w:p w14:paraId="2025ACDB"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 xml:space="preserve">Mae'r algorithm a ddefnyddir i bennu dosbarthiad y graddau yn cyfrifo marc terfynol; mae dosbarthiad y radd yn seiliedig ar ffin dosbarthiad y radd y mae'r marc terfynol o fewn iddo. Cyfartaledd cyfunol o farciau’r modiwlau (lefel 5 a 6 ar gyfer Baglor, a lefel 7 ar gyfer Meistr integredig) sy’n cyfrannu at y </w:t>
      </w:r>
      <w:r w:rsidRPr="004334A3">
        <w:rPr>
          <w:rFonts w:eastAsia="Calibri" w:cs="Times New Roman"/>
          <w:lang w:bidi="cy-GB"/>
        </w:rPr>
        <w:lastRenderedPageBreak/>
        <w:t>dyfarniad terfynol yw'r marc terfynol. Caiff ei bwysoli yn ôl lefel a gwerth credyd y modiwlau; ceir manylion am bwysoliadau yn y rheoliadau academaidd).</w:t>
      </w:r>
    </w:p>
    <w:p w14:paraId="60650348"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At hynny, os bydd marc terfynol o fewn 2% pwynt i fand dosbarthiad gradd uwch, dyfernir dosbarthiad uwch os cyflawnwyd nifer y credydau y cytunwyd arnynt ar y lefelau penodol yn y band dosbarthiad uwch (ceir manylion nifer y credydau i’w cyflawni yn y rheoliadau academaidd).</w:t>
      </w:r>
    </w:p>
    <w:p w14:paraId="1E3BC410" w14:textId="77777777" w:rsidR="004334A3" w:rsidRPr="004334A3" w:rsidRDefault="004334A3" w:rsidP="004334A3">
      <w:pPr>
        <w:spacing w:line="240" w:lineRule="auto"/>
        <w:ind w:left="709"/>
        <w:rPr>
          <w:rFonts w:eastAsia="Calibri" w:cs="Arial"/>
          <w:color w:val="000000"/>
        </w:rPr>
      </w:pPr>
      <w:r w:rsidRPr="004334A3">
        <w:rPr>
          <w:rFonts w:eastAsia="Times New Roman" w:cs="Arial"/>
          <w:lang w:bidi="cy-GB"/>
        </w:rPr>
        <w:t xml:space="preserve">Mae'r Brifysgol wedi adolygu a chadarnhau bod ei algorithm ar gyfer dyfarnu graddau yn cyd-fynd ag </w:t>
      </w:r>
      <w:hyperlink r:id="rId18" w:history="1">
        <w:r w:rsidRPr="004334A3">
          <w:rPr>
            <w:rFonts w:eastAsia="Times New Roman" w:cs="Arial"/>
            <w:color w:val="0563C1"/>
            <w:u w:val="single"/>
            <w:lang w:bidi="cy-GB"/>
          </w:rPr>
          <w:t>egwyddorion sector addysg uwch y DU ar gyfer dylunio algorithmau effeithiol</w:t>
        </w:r>
      </w:hyperlink>
      <w:r w:rsidRPr="004334A3">
        <w:rPr>
          <w:rFonts w:eastAsia="Calibri" w:cs="Arial"/>
          <w:color w:val="000000"/>
          <w:lang w:bidi="cy-GB"/>
        </w:rPr>
        <w:t>.</w:t>
      </w:r>
    </w:p>
    <w:p w14:paraId="75DD6AA8" w14:textId="77777777" w:rsidR="004334A3" w:rsidRPr="004334A3" w:rsidRDefault="004334A3" w:rsidP="004334A3">
      <w:pPr>
        <w:spacing w:line="240" w:lineRule="auto"/>
        <w:rPr>
          <w:rFonts w:eastAsia="Calibri" w:cs="Times New Roman"/>
          <w:b/>
          <w:bCs/>
        </w:rPr>
      </w:pPr>
      <w:r w:rsidRPr="004334A3">
        <w:rPr>
          <w:rFonts w:eastAsia="Calibri" w:cs="Times New Roman"/>
          <w:b/>
          <w:lang w:bidi="cy-GB"/>
        </w:rPr>
        <w:t>6</w:t>
      </w:r>
      <w:r w:rsidRPr="004334A3">
        <w:rPr>
          <w:rFonts w:eastAsia="Calibri" w:cs="Times New Roman"/>
          <w:b/>
          <w:lang w:bidi="cy-GB"/>
        </w:rPr>
        <w:tab/>
        <w:t>ARFERION ADDYSGU AC ADNODDAU DYSGU</w:t>
      </w:r>
    </w:p>
    <w:p w14:paraId="4A51AEDC"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Mae'r Brifysgol wedi parhau i fuddsoddi i wella profiadau dysgu'r myfyrwyr drwy roi’r is-strategaeth addysg a myfyrwyr ar waith.</w:t>
      </w:r>
    </w:p>
    <w:p w14:paraId="3AAE0344"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Mae amgylchedd dysgu digidol (DLE) y Brifysgol wedi'i wella. Mae'r Brifysgol wedi rhoi amgylchedd dysgu digidol wedi'i ddiweddaru a haws i’w ddefnyddio ar waith drwy gyflwyno Cyrsiau Blackboard Ultra bob yn dipyn. Mae'r amgylchedd newydd yn rhoi profiad gwell i’r staff a’r myfyrwyr sy’n ei ddefnyddio gan ei fod yn rhoi platfform mwy cyson a diffwdan, ac mae modd ei ddefnyddio ar ffonau symudol.</w:t>
      </w:r>
    </w:p>
    <w:p w14:paraId="40C01D46" w14:textId="77777777" w:rsidR="004334A3" w:rsidRPr="004334A3" w:rsidRDefault="004334A3" w:rsidP="004334A3">
      <w:pPr>
        <w:spacing w:line="240" w:lineRule="auto"/>
        <w:ind w:left="709"/>
        <w:rPr>
          <w:rFonts w:eastAsia="Calibri" w:cs="Arial"/>
          <w:color w:val="000000"/>
        </w:rPr>
      </w:pPr>
      <w:r w:rsidRPr="004334A3">
        <w:rPr>
          <w:rFonts w:eastAsia="Calibri" w:cs="Arial"/>
          <w:lang w:bidi="cy-GB"/>
        </w:rPr>
        <w:t>Mae’r Brifysgol wedi paratoi pecyn cymorth datblygu addysg i wella’r adnoddau sydd ar gael i staff wrth ddatblygu rhaglenni gradd newydd, ac mae hefyd o gymorth wrth gynllunio rhaglenni addysgeg. Mae’r rhain yn cynnig taith glir yn seiliedig ar anghenion y myfyrwyr, ac maent wedi’u hintegreiddio’n llawn ag ystyriaethau o ran cynhwysedd, cyflogadwyedd a chynaliadwyedd. Mae Cyflogadwyedd, Sgiliau a Rhinweddau Graddedigion yn elfennau sydd wedi'u hymgorffori yn y disgwyliadau sefydliadol ar gyfer rhaglenni gradd.</w:t>
      </w:r>
    </w:p>
    <w:p w14:paraId="252FCA8B" w14:textId="77777777" w:rsidR="004334A3" w:rsidRPr="004334A3" w:rsidRDefault="004334A3" w:rsidP="004334A3">
      <w:pPr>
        <w:autoSpaceDE w:val="0"/>
        <w:autoSpaceDN w:val="0"/>
        <w:adjustRightInd w:val="0"/>
        <w:spacing w:line="240" w:lineRule="auto"/>
        <w:ind w:left="709"/>
        <w:rPr>
          <w:rFonts w:eastAsia="Calibri" w:cs="Arial"/>
        </w:rPr>
      </w:pPr>
      <w:r w:rsidRPr="004334A3">
        <w:rPr>
          <w:rFonts w:eastAsia="Calibri" w:cs="Arial"/>
          <w:color w:val="000000"/>
          <w:lang w:bidi="cy-GB"/>
        </w:rPr>
        <w:t>Mae'r Brifysgol wedi gwella’r ffordd y mae’n datblygu staff drwy gyflwyno rhaglenni Cymrodoriaeth Addysg a DPP Academaidd newydd. Ers 2021, mae 407 o Gymrodoriaethau wedi'u dyfarnu drwy'r rhaglenni achrededig. Daeth effaith y Rhaglenni Cymrodoriaeth Addysg, a gafodd eu hachredu gan Advance HE, i’r amlwg yn glir yn 2023. O ganlyniad i ehangu’r ddarpariaeth hon, roedd niferoedd blynyddol y Cymrodoriaethau (Cymrawd Cyswllt, Cymrawd ac Uwch) a ddyfarnwyd i staff y Brifysgol yn sylweddol uwch na chyfartaleddau Grŵp Russell a’r sector am y tro cyntaf.</w:t>
      </w:r>
    </w:p>
    <w:p w14:paraId="3579EE3E" w14:textId="77777777" w:rsidR="004334A3" w:rsidRPr="004334A3" w:rsidRDefault="004334A3" w:rsidP="004334A3">
      <w:pPr>
        <w:spacing w:line="240" w:lineRule="auto"/>
        <w:rPr>
          <w:rFonts w:eastAsia="Calibri" w:cs="Times New Roman"/>
          <w:b/>
          <w:bCs/>
        </w:rPr>
      </w:pPr>
      <w:r w:rsidRPr="004334A3">
        <w:rPr>
          <w:rFonts w:eastAsia="Calibri" w:cs="Times New Roman"/>
          <w:b/>
          <w:lang w:bidi="cy-GB"/>
        </w:rPr>
        <w:t>7</w:t>
      </w:r>
      <w:r w:rsidRPr="004334A3">
        <w:rPr>
          <w:rFonts w:eastAsia="Calibri" w:cs="Times New Roman"/>
          <w:b/>
          <w:lang w:bidi="cy-GB"/>
        </w:rPr>
        <w:tab/>
        <w:t>NODI ARFERION A CHAMAU GWEITHREDU DA</w:t>
      </w:r>
    </w:p>
    <w:p w14:paraId="21B59FC2" w14:textId="77777777" w:rsidR="004334A3" w:rsidRPr="004334A3" w:rsidRDefault="004334A3" w:rsidP="004334A3">
      <w:pPr>
        <w:spacing w:line="240" w:lineRule="auto"/>
        <w:ind w:left="709"/>
        <w:rPr>
          <w:rFonts w:eastAsia="Calibri" w:cs="Times New Roman"/>
          <w:i/>
          <w:iCs/>
        </w:rPr>
      </w:pPr>
      <w:r w:rsidRPr="004334A3">
        <w:rPr>
          <w:rFonts w:eastAsia="Calibri" w:cs="Times New Roman"/>
          <w:i/>
          <w:lang w:bidi="cy-GB"/>
        </w:rPr>
        <w:t>Creu Cymuned Ddysgu Gynhwysol</w:t>
      </w:r>
    </w:p>
    <w:p w14:paraId="4FBEAA25"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 xml:space="preserve">Mae gan y Brifysgol brosiect Addysg Gynhwysol i symud y gwaith o gau’r bwlch dyfarnu oherwydd ethnigrwydd yn ei flaen. Mae Fframwaith Addysg Gynhwysol ar gyfer y Brifysgol gyfan wedi'i sefydlu sy'n cynorthwyo’r gwaith o wneud newidiadau i’r ffordd gyfannol y caiff rhaglenni eu cynllunio a’u </w:t>
      </w:r>
      <w:r w:rsidRPr="004334A3">
        <w:rPr>
          <w:rFonts w:eastAsia="Calibri" w:cs="Times New Roman"/>
          <w:lang w:bidi="cy-GB"/>
        </w:rPr>
        <w:lastRenderedPageBreak/>
        <w:t>cyflwyno. Mae’n cydnabod y llu o ffactorau sy'n sail i fylchau dyfarnu a phwysigrwydd croestoriad.</w:t>
      </w:r>
    </w:p>
    <w:p w14:paraId="60923105"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Yn rhan o’r prosiect, mae canllawiau ac adnoddau wedi’u datblygu ac mae’r rhain wedi’u cyhoeddi yn y pecyn cymorth datblygu addysg. Cynhelir gweithdai addysg gynhwysol hefyd, ac mae’n ymgorffori cynwysoldeb mewn adolygiadau polisi/fframwaith a’r rhaglen Cymrodoriaeth Addysg. Mae'r prosiect yn cynnal gweithdai Addysg Gynhwysol ac yn gwneud gwaith pwrpasol mewn ysgolion drwy'r Gwasanaeth Datblygu Addysg.</w:t>
      </w:r>
    </w:p>
    <w:p w14:paraId="636F7604"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Mae’r Brifysgol yn mapio ei chamau gweithredu yn erbyn yr argymhellion yn adroddiadau #Cau’r Bwlch UUK (2019 a 2022) i sefydlu dealltwriaeth glir o’r cynnydd hyd yma a diweddaru cynllun gweithredu ar gyfer ei gwaith ar leihau’r bwlch dyfarnu.</w:t>
      </w:r>
    </w:p>
    <w:p w14:paraId="460F5231" w14:textId="77777777" w:rsidR="004334A3" w:rsidRPr="004334A3" w:rsidRDefault="004334A3" w:rsidP="004334A3">
      <w:pPr>
        <w:spacing w:line="240" w:lineRule="auto"/>
        <w:ind w:left="709"/>
        <w:rPr>
          <w:rFonts w:eastAsia="Calibri" w:cs="Times New Roman"/>
          <w:i/>
          <w:iCs/>
        </w:rPr>
      </w:pPr>
      <w:r w:rsidRPr="004334A3">
        <w:rPr>
          <w:rFonts w:eastAsia="Calibri" w:cs="Times New Roman"/>
          <w:i/>
          <w:lang w:bidi="cy-GB"/>
        </w:rPr>
        <w:t>Marcio ac Adborth Academaidd</w:t>
      </w:r>
    </w:p>
    <w:p w14:paraId="54D0FA5D"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Mae adolygiad o'r Polisi Marcio a Chymedroli a'r Polisi Adborth Academaidd wedi'i gwblhau, a bydd polisïau newydd ar waith o 2024/25. Mae'r newidiadau i'r polisïau yn ymateb i adborth a gafwyd gan staff academaidd, arholwyr allanol, a myfyrwyr. Maent yn gwella sut caiff safonau academaidd eu goruchwylio ac yn gwella adborth academaidd a dderbynnir gan fyfyrwyr. Dylai hyn eu cynorthwyo'n well i wireddu eu potensial.</w:t>
      </w:r>
    </w:p>
    <w:p w14:paraId="7021B672"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Mae’r Brifysgol wedi mabwysiadu hyfforddiant Advance HE i arholwyr allanol a gwneud yn siŵr ei fod ar gael i’n staff academaidd. Mae’r hyfforddiant yn cynorthwyo staff academaidd er mwyn iddynt gael gwell dealltwriaeth o sut y disgwylir i’r safonau academaidd gael eu goruchwylio.</w:t>
      </w:r>
    </w:p>
    <w:p w14:paraId="58612C7F" w14:textId="77777777" w:rsidR="004334A3" w:rsidRPr="004334A3" w:rsidRDefault="004334A3" w:rsidP="004334A3">
      <w:pPr>
        <w:spacing w:line="240" w:lineRule="auto"/>
        <w:ind w:left="709"/>
        <w:rPr>
          <w:rFonts w:eastAsia="Calibri" w:cs="Times New Roman"/>
          <w:i/>
          <w:iCs/>
        </w:rPr>
      </w:pPr>
      <w:r w:rsidRPr="004334A3">
        <w:rPr>
          <w:rFonts w:eastAsia="Calibri" w:cs="Times New Roman"/>
          <w:i/>
          <w:lang w:bidi="cy-GB"/>
        </w:rPr>
        <w:t>Gonestrwydd Academaidd</w:t>
      </w:r>
    </w:p>
    <w:p w14:paraId="22F4F25C" w14:textId="77777777" w:rsidR="004334A3" w:rsidRPr="004334A3" w:rsidRDefault="004334A3" w:rsidP="004334A3">
      <w:pPr>
        <w:spacing w:line="240" w:lineRule="auto"/>
        <w:ind w:left="709"/>
        <w:rPr>
          <w:rFonts w:eastAsia="Calibri" w:cs="Times New Roman"/>
        </w:rPr>
      </w:pPr>
      <w:r w:rsidRPr="004334A3">
        <w:rPr>
          <w:rFonts w:eastAsia="Calibri" w:cs="Times New Roman"/>
          <w:lang w:bidi="cy-GB"/>
        </w:rPr>
        <w:t>Mae'r Brifysgol wedi gwella'r cyngor a roddir i fyfyrwyr ar bwysigrwydd gonestrwydd academaidd. Mae'r Brifysgol wedi datblygu Adnodd Gonestrwydd Academaidd sy'n gysylltiedig â thri modiwl i fyfyrwyr eu cwblhau.</w:t>
      </w:r>
    </w:p>
    <w:p w14:paraId="2A026E51" w14:textId="77777777" w:rsidR="004334A3" w:rsidRPr="004334A3" w:rsidRDefault="004334A3" w:rsidP="004334A3">
      <w:pPr>
        <w:autoSpaceDE w:val="0"/>
        <w:autoSpaceDN w:val="0"/>
        <w:adjustRightInd w:val="0"/>
        <w:spacing w:line="240" w:lineRule="auto"/>
        <w:ind w:left="709"/>
        <w:rPr>
          <w:rFonts w:eastAsia="Calibri" w:cs="Times New Roman"/>
        </w:rPr>
      </w:pPr>
      <w:r w:rsidRPr="004334A3">
        <w:rPr>
          <w:rFonts w:eastAsia="Calibri" w:cs="Times New Roman"/>
          <w:lang w:bidi="cy-GB"/>
        </w:rPr>
        <w:t>Mae'r Brifysgol wedi paratoi a chyhoeddi canllawiau i staff a myfyrwyr ar Ddeallusrwydd Artiffisial Cynhyrchiol. Mae’r rhain yn ymdrin â meysydd fel pryderon posibl ar gyfer asesu, manteision ar gyfer addysgu a dysgu, a defnyddio Deallusrwydd Artiffisial wrth ddylunio asesiadau. Bydd y canllawiau'n cael eu diweddaru'n rheolaidd.</w:t>
      </w:r>
    </w:p>
    <w:p w14:paraId="3A4EEA6D" w14:textId="77777777" w:rsidR="004334A3" w:rsidRPr="004334A3" w:rsidRDefault="004334A3" w:rsidP="004334A3">
      <w:pPr>
        <w:spacing w:line="240" w:lineRule="auto"/>
        <w:rPr>
          <w:rFonts w:eastAsia="Calibri" w:cs="Times New Roman"/>
        </w:rPr>
      </w:pPr>
    </w:p>
    <w:p w14:paraId="74CC5F29" w14:textId="77777777" w:rsidR="00264D32" w:rsidRDefault="00264D32"/>
    <w:sectPr w:rsidR="00264D32" w:rsidSect="00074F5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8167D"/>
    <w:multiLevelType w:val="hybridMultilevel"/>
    <w:tmpl w:val="EC7837B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3423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A3"/>
    <w:rsid w:val="0006628E"/>
    <w:rsid w:val="00070DEC"/>
    <w:rsid w:val="00074F5D"/>
    <w:rsid w:val="000B5216"/>
    <w:rsid w:val="000F160B"/>
    <w:rsid w:val="000F7384"/>
    <w:rsid w:val="0012496F"/>
    <w:rsid w:val="00150B7F"/>
    <w:rsid w:val="00151829"/>
    <w:rsid w:val="001D6347"/>
    <w:rsid w:val="001E6BBC"/>
    <w:rsid w:val="00237D6C"/>
    <w:rsid w:val="00264D32"/>
    <w:rsid w:val="00272E38"/>
    <w:rsid w:val="002D7BBB"/>
    <w:rsid w:val="003258EF"/>
    <w:rsid w:val="0035605E"/>
    <w:rsid w:val="0039348D"/>
    <w:rsid w:val="004334A3"/>
    <w:rsid w:val="00465459"/>
    <w:rsid w:val="00497203"/>
    <w:rsid w:val="004F40E3"/>
    <w:rsid w:val="005115B2"/>
    <w:rsid w:val="00517F1C"/>
    <w:rsid w:val="005354FD"/>
    <w:rsid w:val="00616F05"/>
    <w:rsid w:val="00622477"/>
    <w:rsid w:val="00672DF6"/>
    <w:rsid w:val="006A2F83"/>
    <w:rsid w:val="006E6082"/>
    <w:rsid w:val="007025D8"/>
    <w:rsid w:val="007365CE"/>
    <w:rsid w:val="00742FCC"/>
    <w:rsid w:val="007731C1"/>
    <w:rsid w:val="007B06D7"/>
    <w:rsid w:val="007F6E1B"/>
    <w:rsid w:val="00872E14"/>
    <w:rsid w:val="008A756C"/>
    <w:rsid w:val="009D0640"/>
    <w:rsid w:val="00A51085"/>
    <w:rsid w:val="00A85E69"/>
    <w:rsid w:val="00A96023"/>
    <w:rsid w:val="00AB066D"/>
    <w:rsid w:val="00AB3E8B"/>
    <w:rsid w:val="00B9061C"/>
    <w:rsid w:val="00C77407"/>
    <w:rsid w:val="00CB72EC"/>
    <w:rsid w:val="00CF1AA4"/>
    <w:rsid w:val="00CF7D66"/>
    <w:rsid w:val="00D627CE"/>
    <w:rsid w:val="00E215FB"/>
    <w:rsid w:val="00E223FB"/>
    <w:rsid w:val="00E26930"/>
    <w:rsid w:val="00E30A84"/>
    <w:rsid w:val="00E3507A"/>
    <w:rsid w:val="00E740D6"/>
    <w:rsid w:val="00EB23F7"/>
    <w:rsid w:val="00EB4458"/>
    <w:rsid w:val="00EC6F27"/>
    <w:rsid w:val="00EE195E"/>
    <w:rsid w:val="00F21BC5"/>
    <w:rsid w:val="00F438DB"/>
    <w:rsid w:val="00FF32BD"/>
    <w:rsid w:val="00FF6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78A8"/>
  <w15:chartTrackingRefBased/>
  <w15:docId w15:val="{8FC989BF-0DA5-4BCA-9D86-7B745346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cy-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E1B"/>
    <w:pPr>
      <w:spacing w:line="240" w:lineRule="atLeast"/>
    </w:pPr>
    <w:rPr>
      <w:rFonts w:cstheme="minorBidi"/>
    </w:rPr>
  </w:style>
  <w:style w:type="paragraph" w:styleId="Heading1">
    <w:name w:val="heading 1"/>
    <w:basedOn w:val="Normal"/>
    <w:next w:val="Normal"/>
    <w:link w:val="Heading1Char"/>
    <w:uiPriority w:val="9"/>
    <w:qFormat/>
    <w:rsid w:val="004334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4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4A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4A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334A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334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34A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34A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34A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4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4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4A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4A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334A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334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34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34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34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34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4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4A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4A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34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34A3"/>
    <w:rPr>
      <w:rFonts w:cstheme="minorBidi"/>
      <w:i/>
      <w:iCs/>
      <w:color w:val="404040" w:themeColor="text1" w:themeTint="BF"/>
    </w:rPr>
  </w:style>
  <w:style w:type="paragraph" w:styleId="ListParagraph">
    <w:name w:val="List Paragraph"/>
    <w:basedOn w:val="Normal"/>
    <w:uiPriority w:val="34"/>
    <w:qFormat/>
    <w:rsid w:val="004334A3"/>
    <w:pPr>
      <w:ind w:left="720"/>
      <w:contextualSpacing/>
    </w:pPr>
  </w:style>
  <w:style w:type="character" w:styleId="IntenseEmphasis">
    <w:name w:val="Intense Emphasis"/>
    <w:basedOn w:val="DefaultParagraphFont"/>
    <w:uiPriority w:val="21"/>
    <w:qFormat/>
    <w:rsid w:val="004334A3"/>
    <w:rPr>
      <w:i/>
      <w:iCs/>
      <w:color w:val="0F4761" w:themeColor="accent1" w:themeShade="BF"/>
    </w:rPr>
  </w:style>
  <w:style w:type="paragraph" w:styleId="IntenseQuote">
    <w:name w:val="Intense Quote"/>
    <w:basedOn w:val="Normal"/>
    <w:next w:val="Normal"/>
    <w:link w:val="IntenseQuoteChar"/>
    <w:uiPriority w:val="30"/>
    <w:qFormat/>
    <w:rsid w:val="00433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4A3"/>
    <w:rPr>
      <w:rFonts w:cstheme="minorBidi"/>
      <w:i/>
      <w:iCs/>
      <w:color w:val="0F4761" w:themeColor="accent1" w:themeShade="BF"/>
    </w:rPr>
  </w:style>
  <w:style w:type="character" w:styleId="IntenseReference">
    <w:name w:val="Intense Reference"/>
    <w:basedOn w:val="DefaultParagraphFont"/>
    <w:uiPriority w:val="32"/>
    <w:qFormat/>
    <w:rsid w:val="004334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hyperlink" Target="https://www.universitiesuk.ac.uk/policy-and-analysis/reports/Pages/principles-degree-algorithm-design.aspx" TargetMode="Externa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hyperlink" Target="https://www.cardiff.ac.uk/public-information/policies-and-procedures/academic-regulations" TargetMode="Externa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hyperlink" Target="https://www.universitiesuk.ac.uk/policy-and-analysis/reports/Documents/2019/degree-classification-soi.pdf" TargetMode="Externa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Canlyniadau Graddau - Israddedig Lefel 6 a 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Sheet1!$B$1</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2018/19</c:v>
                </c:pt>
                <c:pt idx="1">
                  <c:v>2019/20</c:v>
                </c:pt>
                <c:pt idx="2">
                  <c:v>2020/21</c:v>
                </c:pt>
                <c:pt idx="3">
                  <c:v>2021/22</c:v>
                </c:pt>
                <c:pt idx="4">
                  <c:v>2022/23</c:v>
                </c:pt>
              </c:strCache>
            </c:strRef>
          </c:cat>
          <c:val>
            <c:numRef>
              <c:f>Sheet1!$B$2:$B$6</c:f>
              <c:numCache>
                <c:formatCode>General</c:formatCode>
                <c:ptCount val="5"/>
                <c:pt idx="0">
                  <c:v>31</c:v>
                </c:pt>
                <c:pt idx="1">
                  <c:v>36</c:v>
                </c:pt>
                <c:pt idx="2">
                  <c:v>35</c:v>
                </c:pt>
                <c:pt idx="3">
                  <c:v>29</c:v>
                </c:pt>
                <c:pt idx="4">
                  <c:v>25</c:v>
                </c:pt>
              </c:numCache>
            </c:numRef>
          </c:val>
          <c:extLst>
            <c:ext xmlns:c16="http://schemas.microsoft.com/office/drawing/2014/chart" uri="{C3380CC4-5D6E-409C-BE32-E72D297353CC}">
              <c16:uniqueId val="{00000000-16C2-4C6A-B3E4-1189D17CEED0}"/>
            </c:ext>
          </c:extLst>
        </c:ser>
        <c:ser>
          <c:idx val="1"/>
          <c:order val="1"/>
          <c:tx>
            <c:strRef>
              <c:f>Sheet1!$C$1</c:f>
              <c:strCache>
                <c:ptCount val="1"/>
                <c:pt idx="0">
                  <c:v>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2018/19</c:v>
                </c:pt>
                <c:pt idx="1">
                  <c:v>2019/20</c:v>
                </c:pt>
                <c:pt idx="2">
                  <c:v>2020/21</c:v>
                </c:pt>
                <c:pt idx="3">
                  <c:v>2021/22</c:v>
                </c:pt>
                <c:pt idx="4">
                  <c:v>2022/23</c:v>
                </c:pt>
              </c:strCache>
            </c:strRef>
          </c:cat>
          <c:val>
            <c:numRef>
              <c:f>Sheet1!$C$2:$C$6</c:f>
              <c:numCache>
                <c:formatCode>General</c:formatCode>
                <c:ptCount val="5"/>
                <c:pt idx="0">
                  <c:v>52</c:v>
                </c:pt>
                <c:pt idx="1">
                  <c:v>51</c:v>
                </c:pt>
                <c:pt idx="2">
                  <c:v>52</c:v>
                </c:pt>
                <c:pt idx="3">
                  <c:v>52</c:v>
                </c:pt>
                <c:pt idx="4">
                  <c:v>54</c:v>
                </c:pt>
              </c:numCache>
            </c:numRef>
          </c:val>
          <c:extLst>
            <c:ext xmlns:c16="http://schemas.microsoft.com/office/drawing/2014/chart" uri="{C3380CC4-5D6E-409C-BE32-E72D297353CC}">
              <c16:uniqueId val="{00000001-16C2-4C6A-B3E4-1189D17CEED0}"/>
            </c:ext>
          </c:extLst>
        </c:ser>
        <c:ser>
          <c:idx val="2"/>
          <c:order val="2"/>
          <c:tx>
            <c:strRef>
              <c:f>Sheet1!$D$1</c:f>
              <c:strCache>
                <c:ptCount val="1"/>
                <c:pt idx="0">
                  <c:v>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2018/19</c:v>
                </c:pt>
                <c:pt idx="1">
                  <c:v>2019/20</c:v>
                </c:pt>
                <c:pt idx="2">
                  <c:v>2020/21</c:v>
                </c:pt>
                <c:pt idx="3">
                  <c:v>2021/22</c:v>
                </c:pt>
                <c:pt idx="4">
                  <c:v>2022/23</c:v>
                </c:pt>
              </c:strCache>
            </c:strRef>
          </c:cat>
          <c:val>
            <c:numRef>
              <c:f>Sheet1!$D$2:$D$6</c:f>
              <c:numCache>
                <c:formatCode>General</c:formatCode>
                <c:ptCount val="5"/>
                <c:pt idx="0">
                  <c:v>16</c:v>
                </c:pt>
                <c:pt idx="1">
                  <c:v>12</c:v>
                </c:pt>
                <c:pt idx="2">
                  <c:v>12</c:v>
                </c:pt>
                <c:pt idx="3">
                  <c:v>17</c:v>
                </c:pt>
                <c:pt idx="4">
                  <c:v>19</c:v>
                </c:pt>
              </c:numCache>
            </c:numRef>
          </c:val>
          <c:extLst>
            <c:ext xmlns:c16="http://schemas.microsoft.com/office/drawing/2014/chart" uri="{C3380CC4-5D6E-409C-BE32-E72D297353CC}">
              <c16:uniqueId val="{00000002-16C2-4C6A-B3E4-1189D17CEED0}"/>
            </c:ext>
          </c:extLst>
        </c:ser>
        <c:ser>
          <c:idx val="3"/>
          <c:order val="3"/>
          <c:tx>
            <c:strRef>
              <c:f>Sheet1!$E$1</c:f>
              <c:strCache>
                <c:ptCount val="1"/>
                <c:pt idx="0">
                  <c:v>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2018/19</c:v>
                </c:pt>
                <c:pt idx="1">
                  <c:v>2019/20</c:v>
                </c:pt>
                <c:pt idx="2">
                  <c:v>2020/21</c:v>
                </c:pt>
                <c:pt idx="3">
                  <c:v>2021/22</c:v>
                </c:pt>
                <c:pt idx="4">
                  <c:v>2022/23</c:v>
                </c:pt>
              </c:strCache>
            </c:strRef>
          </c:cat>
          <c:val>
            <c:numRef>
              <c:f>Sheet1!$E$2:$E$6</c:f>
              <c:numCache>
                <c:formatCode>General</c:formatCode>
                <c:ptCount val="5"/>
                <c:pt idx="0">
                  <c:v>2</c:v>
                </c:pt>
                <c:pt idx="1">
                  <c:v>1</c:v>
                </c:pt>
                <c:pt idx="2">
                  <c:v>1</c:v>
                </c:pt>
                <c:pt idx="3">
                  <c:v>1</c:v>
                </c:pt>
                <c:pt idx="4">
                  <c:v>2</c:v>
                </c:pt>
              </c:numCache>
            </c:numRef>
          </c:val>
          <c:extLst>
            <c:ext xmlns:c16="http://schemas.microsoft.com/office/drawing/2014/chart" uri="{C3380CC4-5D6E-409C-BE32-E72D297353CC}">
              <c16:uniqueId val="{00000003-16C2-4C6A-B3E4-1189D17CEED0}"/>
            </c:ext>
          </c:extLst>
        </c:ser>
        <c:dLbls>
          <c:showLegendKey val="0"/>
          <c:showVal val="1"/>
          <c:showCatName val="0"/>
          <c:showSerName val="0"/>
          <c:showPercent val="0"/>
          <c:showBubbleSize val="0"/>
        </c:dLbls>
        <c:gapWidth val="150"/>
        <c:overlap val="100"/>
        <c:axId val="763264672"/>
        <c:axId val="763266640"/>
      </c:barChart>
      <c:catAx>
        <c:axId val="763264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3266640"/>
        <c:crosses val="autoZero"/>
        <c:auto val="1"/>
        <c:lblAlgn val="ctr"/>
        <c:lblOffset val="100"/>
        <c:noMultiLvlLbl val="0"/>
      </c:catAx>
      <c:valAx>
        <c:axId val="7632666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3264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Dosbarth 1af: Oedran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Age!$B$5</c:f>
              <c:strCache>
                <c:ptCount val="1"/>
                <c:pt idx="0">
                  <c:v>Aeddfed</c:v>
                </c:pt>
              </c:strCache>
            </c:strRef>
          </c:tx>
          <c:spPr>
            <a:ln w="28575" cap="rnd">
              <a:solidFill>
                <a:schemeClr val="accent1"/>
              </a:solidFill>
              <a:round/>
            </a:ln>
            <a:effectLst/>
          </c:spPr>
          <c:marker>
            <c:symbol val="none"/>
          </c:marker>
          <c:cat>
            <c:strRef>
              <c:f>Age!$C$4:$G$4</c:f>
              <c:strCache>
                <c:ptCount val="5"/>
                <c:pt idx="0">
                  <c:v>2018/19</c:v>
                </c:pt>
                <c:pt idx="1">
                  <c:v>2019/20</c:v>
                </c:pt>
                <c:pt idx="2">
                  <c:v>2020/21</c:v>
                </c:pt>
                <c:pt idx="3">
                  <c:v>2021/22</c:v>
                </c:pt>
                <c:pt idx="4">
                  <c:v>2022/23</c:v>
                </c:pt>
              </c:strCache>
            </c:strRef>
          </c:cat>
          <c:val>
            <c:numRef>
              <c:f>Age!$C$5:$G$5</c:f>
              <c:numCache>
                <c:formatCode>General</c:formatCode>
                <c:ptCount val="5"/>
                <c:pt idx="0">
                  <c:v>44.57</c:v>
                </c:pt>
                <c:pt idx="1">
                  <c:v>48.97</c:v>
                </c:pt>
                <c:pt idx="2">
                  <c:v>52.4</c:v>
                </c:pt>
                <c:pt idx="3">
                  <c:v>42.58</c:v>
                </c:pt>
                <c:pt idx="4">
                  <c:v>37.44</c:v>
                </c:pt>
              </c:numCache>
            </c:numRef>
          </c:val>
          <c:smooth val="0"/>
          <c:extLst>
            <c:ext xmlns:c16="http://schemas.microsoft.com/office/drawing/2014/chart" uri="{C3380CC4-5D6E-409C-BE32-E72D297353CC}">
              <c16:uniqueId val="{00000000-AD66-42F7-A80F-0303B3368F8E}"/>
            </c:ext>
          </c:extLst>
        </c:ser>
        <c:ser>
          <c:idx val="1"/>
          <c:order val="1"/>
          <c:tx>
            <c:strRef>
              <c:f>Age!$B$6</c:f>
              <c:strCache>
                <c:ptCount val="1"/>
                <c:pt idx="0">
                  <c:v>Ifanc</c:v>
                </c:pt>
              </c:strCache>
            </c:strRef>
          </c:tx>
          <c:spPr>
            <a:ln w="28575" cap="rnd">
              <a:solidFill>
                <a:schemeClr val="accent2"/>
              </a:solidFill>
              <a:round/>
            </a:ln>
            <a:effectLst/>
          </c:spPr>
          <c:marker>
            <c:symbol val="none"/>
          </c:marker>
          <c:cat>
            <c:strRef>
              <c:f>Age!$C$4:$G$4</c:f>
              <c:strCache>
                <c:ptCount val="5"/>
                <c:pt idx="0">
                  <c:v>2018/19</c:v>
                </c:pt>
                <c:pt idx="1">
                  <c:v>2019/20</c:v>
                </c:pt>
                <c:pt idx="2">
                  <c:v>2020/21</c:v>
                </c:pt>
                <c:pt idx="3">
                  <c:v>2021/22</c:v>
                </c:pt>
                <c:pt idx="4">
                  <c:v>2022/23</c:v>
                </c:pt>
              </c:strCache>
            </c:strRef>
          </c:cat>
          <c:val>
            <c:numRef>
              <c:f>Age!$C$6:$G$6</c:f>
              <c:numCache>
                <c:formatCode>General</c:formatCode>
                <c:ptCount val="5"/>
                <c:pt idx="0">
                  <c:v>28.78</c:v>
                </c:pt>
                <c:pt idx="1">
                  <c:v>33.909999999999997</c:v>
                </c:pt>
                <c:pt idx="2">
                  <c:v>33.14</c:v>
                </c:pt>
                <c:pt idx="3">
                  <c:v>27.63</c:v>
                </c:pt>
                <c:pt idx="4">
                  <c:v>23.28</c:v>
                </c:pt>
              </c:numCache>
            </c:numRef>
          </c:val>
          <c:smooth val="0"/>
          <c:extLst>
            <c:ext xmlns:c16="http://schemas.microsoft.com/office/drawing/2014/chart" uri="{C3380CC4-5D6E-409C-BE32-E72D297353CC}">
              <c16:uniqueId val="{00000001-AD66-42F7-A80F-0303B3368F8E}"/>
            </c:ext>
          </c:extLst>
        </c:ser>
        <c:dLbls>
          <c:showLegendKey val="0"/>
          <c:showVal val="0"/>
          <c:showCatName val="0"/>
          <c:showSerName val="0"/>
          <c:showPercent val="0"/>
          <c:showBubbleSize val="0"/>
        </c:dLbls>
        <c:smooth val="0"/>
        <c:axId val="615884880"/>
        <c:axId val="615885240"/>
      </c:lineChart>
      <c:catAx>
        <c:axId val="61588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885240"/>
        <c:crosses val="autoZero"/>
        <c:auto val="1"/>
        <c:lblAlgn val="ctr"/>
        <c:lblOffset val="100"/>
        <c:noMultiLvlLbl val="0"/>
      </c:catAx>
      <c:valAx>
        <c:axId val="615885240"/>
        <c:scaling>
          <c:orientation val="minMax"/>
          <c:max val="55"/>
          <c:min val="1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884880"/>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Anrhydeddau Da: Oedran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Age!$B$10</c:f>
              <c:strCache>
                <c:ptCount val="1"/>
                <c:pt idx="0">
                  <c:v>Aeddfed</c:v>
                </c:pt>
              </c:strCache>
            </c:strRef>
          </c:tx>
          <c:spPr>
            <a:ln w="28575" cap="rnd">
              <a:solidFill>
                <a:schemeClr val="accent1"/>
              </a:solidFill>
              <a:round/>
            </a:ln>
            <a:effectLst/>
          </c:spPr>
          <c:marker>
            <c:symbol val="none"/>
          </c:marker>
          <c:cat>
            <c:strRef>
              <c:f>Age!$C$9:$G$9</c:f>
              <c:strCache>
                <c:ptCount val="5"/>
                <c:pt idx="0">
                  <c:v>2018/19</c:v>
                </c:pt>
                <c:pt idx="1">
                  <c:v>2019/20</c:v>
                </c:pt>
                <c:pt idx="2">
                  <c:v>2020/21</c:v>
                </c:pt>
                <c:pt idx="3">
                  <c:v>2021/22</c:v>
                </c:pt>
                <c:pt idx="4">
                  <c:v>2022/23</c:v>
                </c:pt>
              </c:strCache>
            </c:strRef>
          </c:cat>
          <c:val>
            <c:numRef>
              <c:f>Age!$C$10:$G$10</c:f>
              <c:numCache>
                <c:formatCode>General</c:formatCode>
                <c:ptCount val="5"/>
                <c:pt idx="0">
                  <c:v>82.27000000000001</c:v>
                </c:pt>
                <c:pt idx="1">
                  <c:v>84.36</c:v>
                </c:pt>
                <c:pt idx="2">
                  <c:v>85.460000000000008</c:v>
                </c:pt>
                <c:pt idx="3">
                  <c:v>82.05</c:v>
                </c:pt>
                <c:pt idx="4">
                  <c:v>78.94</c:v>
                </c:pt>
              </c:numCache>
            </c:numRef>
          </c:val>
          <c:smooth val="0"/>
          <c:extLst>
            <c:ext xmlns:c16="http://schemas.microsoft.com/office/drawing/2014/chart" uri="{C3380CC4-5D6E-409C-BE32-E72D297353CC}">
              <c16:uniqueId val="{00000000-B5AC-44DA-8C1D-EDF1D2233E9D}"/>
            </c:ext>
          </c:extLst>
        </c:ser>
        <c:ser>
          <c:idx val="1"/>
          <c:order val="1"/>
          <c:tx>
            <c:strRef>
              <c:f>Age!$B$11</c:f>
              <c:strCache>
                <c:ptCount val="1"/>
                <c:pt idx="0">
                  <c:v>Ifanc</c:v>
                </c:pt>
              </c:strCache>
            </c:strRef>
          </c:tx>
          <c:spPr>
            <a:ln w="28575" cap="rnd">
              <a:solidFill>
                <a:schemeClr val="accent2"/>
              </a:solidFill>
              <a:round/>
            </a:ln>
            <a:effectLst/>
          </c:spPr>
          <c:marker>
            <c:symbol val="none"/>
          </c:marker>
          <c:cat>
            <c:strRef>
              <c:f>Age!$C$9:$G$9</c:f>
              <c:strCache>
                <c:ptCount val="5"/>
                <c:pt idx="0">
                  <c:v>2018/19</c:v>
                </c:pt>
                <c:pt idx="1">
                  <c:v>2019/20</c:v>
                </c:pt>
                <c:pt idx="2">
                  <c:v>2020/21</c:v>
                </c:pt>
                <c:pt idx="3">
                  <c:v>2021/22</c:v>
                </c:pt>
                <c:pt idx="4">
                  <c:v>2022/23</c:v>
                </c:pt>
              </c:strCache>
            </c:strRef>
          </c:cat>
          <c:val>
            <c:numRef>
              <c:f>Age!$C$11:$G$11</c:f>
              <c:numCache>
                <c:formatCode>General</c:formatCode>
                <c:ptCount val="5"/>
                <c:pt idx="0">
                  <c:v>82.92</c:v>
                </c:pt>
                <c:pt idx="1">
                  <c:v>87.44</c:v>
                </c:pt>
                <c:pt idx="2">
                  <c:v>87.3</c:v>
                </c:pt>
                <c:pt idx="3">
                  <c:v>81.929999999999993</c:v>
                </c:pt>
                <c:pt idx="4">
                  <c:v>78.789999999999992</c:v>
                </c:pt>
              </c:numCache>
            </c:numRef>
          </c:val>
          <c:smooth val="0"/>
          <c:extLst>
            <c:ext xmlns:c16="http://schemas.microsoft.com/office/drawing/2014/chart" uri="{C3380CC4-5D6E-409C-BE32-E72D297353CC}">
              <c16:uniqueId val="{00000001-B5AC-44DA-8C1D-EDF1D2233E9D}"/>
            </c:ext>
          </c:extLst>
        </c:ser>
        <c:dLbls>
          <c:showLegendKey val="0"/>
          <c:showVal val="0"/>
          <c:showCatName val="0"/>
          <c:showSerName val="0"/>
          <c:showPercent val="0"/>
          <c:showBubbleSize val="0"/>
        </c:dLbls>
        <c:smooth val="0"/>
        <c:axId val="988646008"/>
        <c:axId val="988643488"/>
      </c:lineChart>
      <c:catAx>
        <c:axId val="988646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8643488"/>
        <c:crosses val="autoZero"/>
        <c:auto val="1"/>
        <c:lblAlgn val="ctr"/>
        <c:lblOffset val="100"/>
        <c:noMultiLvlLbl val="0"/>
      </c:catAx>
      <c:valAx>
        <c:axId val="988643488"/>
        <c:scaling>
          <c:orientation val="minMax"/>
          <c:max val="100"/>
          <c:min val="60"/>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8646008"/>
        <c:crosses val="autoZero"/>
        <c:crossBetween val="between"/>
        <c:majorUnit val="10"/>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Graddau Dosbarth 1af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Sheet1!$A$5</c:f>
              <c:strCache>
                <c:ptCount val="1"/>
                <c:pt idx="0">
                  <c:v>Caerdydd</c:v>
                </c:pt>
              </c:strCache>
            </c:strRef>
          </c:tx>
          <c:spPr>
            <a:ln w="28575" cap="rnd">
              <a:solidFill>
                <a:schemeClr val="accent1"/>
              </a:solidFill>
              <a:round/>
            </a:ln>
            <a:effectLst/>
          </c:spPr>
          <c:marker>
            <c:symbol val="none"/>
          </c:marker>
          <c:cat>
            <c:strRef>
              <c:f>Sheet1!$B$4:$G$4</c:f>
              <c:strCache>
                <c:ptCount val="6"/>
                <c:pt idx="0">
                  <c:v>2017/18</c:v>
                </c:pt>
                <c:pt idx="1">
                  <c:v>2018/19</c:v>
                </c:pt>
                <c:pt idx="2">
                  <c:v>2019/20</c:v>
                </c:pt>
                <c:pt idx="3">
                  <c:v>2020/21</c:v>
                </c:pt>
                <c:pt idx="4">
                  <c:v>2021/22</c:v>
                </c:pt>
                <c:pt idx="5">
                  <c:v>2022/23</c:v>
                </c:pt>
              </c:strCache>
            </c:strRef>
          </c:cat>
          <c:val>
            <c:numRef>
              <c:f>Sheet1!$B$5:$G$5</c:f>
              <c:numCache>
                <c:formatCode>General</c:formatCode>
                <c:ptCount val="6"/>
                <c:pt idx="0">
                  <c:v>31</c:v>
                </c:pt>
                <c:pt idx="1">
                  <c:v>30</c:v>
                </c:pt>
                <c:pt idx="2">
                  <c:v>35</c:v>
                </c:pt>
                <c:pt idx="3">
                  <c:v>35</c:v>
                </c:pt>
                <c:pt idx="4">
                  <c:v>29</c:v>
                </c:pt>
                <c:pt idx="5">
                  <c:v>25</c:v>
                </c:pt>
              </c:numCache>
            </c:numRef>
          </c:val>
          <c:smooth val="0"/>
          <c:extLst>
            <c:ext xmlns:c16="http://schemas.microsoft.com/office/drawing/2014/chart" uri="{C3380CC4-5D6E-409C-BE32-E72D297353CC}">
              <c16:uniqueId val="{00000000-E960-4666-ADE4-01687EF21C96}"/>
            </c:ext>
          </c:extLst>
        </c:ser>
        <c:ser>
          <c:idx val="1"/>
          <c:order val="1"/>
          <c:tx>
            <c:strRef>
              <c:f>Sheet1!$A$6</c:f>
              <c:strCache>
                <c:ptCount val="1"/>
                <c:pt idx="0">
                  <c:v>Sector</c:v>
                </c:pt>
              </c:strCache>
            </c:strRef>
          </c:tx>
          <c:spPr>
            <a:ln w="28575" cap="rnd">
              <a:solidFill>
                <a:schemeClr val="accent2"/>
              </a:solidFill>
              <a:round/>
            </a:ln>
            <a:effectLst/>
          </c:spPr>
          <c:marker>
            <c:symbol val="none"/>
          </c:marker>
          <c:cat>
            <c:strRef>
              <c:f>Sheet1!$B$4:$G$4</c:f>
              <c:strCache>
                <c:ptCount val="6"/>
                <c:pt idx="0">
                  <c:v>2017/18</c:v>
                </c:pt>
                <c:pt idx="1">
                  <c:v>2018/19</c:v>
                </c:pt>
                <c:pt idx="2">
                  <c:v>2019/20</c:v>
                </c:pt>
                <c:pt idx="3">
                  <c:v>2020/21</c:v>
                </c:pt>
                <c:pt idx="4">
                  <c:v>2021/22</c:v>
                </c:pt>
                <c:pt idx="5">
                  <c:v>2022/23</c:v>
                </c:pt>
              </c:strCache>
            </c:strRef>
          </c:cat>
          <c:val>
            <c:numRef>
              <c:f>Sheet1!$B$6:$G$6</c:f>
              <c:numCache>
                <c:formatCode>General</c:formatCode>
                <c:ptCount val="6"/>
                <c:pt idx="0">
                  <c:v>28</c:v>
                </c:pt>
                <c:pt idx="1">
                  <c:v>28</c:v>
                </c:pt>
                <c:pt idx="2">
                  <c:v>35</c:v>
                </c:pt>
                <c:pt idx="3">
                  <c:v>36</c:v>
                </c:pt>
                <c:pt idx="4">
                  <c:v>32</c:v>
                </c:pt>
                <c:pt idx="5">
                  <c:v>30</c:v>
                </c:pt>
              </c:numCache>
            </c:numRef>
          </c:val>
          <c:smooth val="0"/>
          <c:extLst>
            <c:ext xmlns:c16="http://schemas.microsoft.com/office/drawing/2014/chart" uri="{C3380CC4-5D6E-409C-BE32-E72D297353CC}">
              <c16:uniqueId val="{00000001-E960-4666-ADE4-01687EF21C96}"/>
            </c:ext>
          </c:extLst>
        </c:ser>
        <c:ser>
          <c:idx val="2"/>
          <c:order val="2"/>
          <c:tx>
            <c:strRef>
              <c:f>Sheet1!$A$7</c:f>
              <c:strCache>
                <c:ptCount val="1"/>
                <c:pt idx="0">
                  <c:v>Cymru</c:v>
                </c:pt>
              </c:strCache>
            </c:strRef>
          </c:tx>
          <c:spPr>
            <a:ln w="28575" cap="rnd">
              <a:solidFill>
                <a:schemeClr val="accent3"/>
              </a:solidFill>
              <a:round/>
            </a:ln>
            <a:effectLst/>
          </c:spPr>
          <c:marker>
            <c:symbol val="none"/>
          </c:marker>
          <c:cat>
            <c:strRef>
              <c:f>Sheet1!$B$4:$G$4</c:f>
              <c:strCache>
                <c:ptCount val="6"/>
                <c:pt idx="0">
                  <c:v>2017/18</c:v>
                </c:pt>
                <c:pt idx="1">
                  <c:v>2018/19</c:v>
                </c:pt>
                <c:pt idx="2">
                  <c:v>2019/20</c:v>
                </c:pt>
                <c:pt idx="3">
                  <c:v>2020/21</c:v>
                </c:pt>
                <c:pt idx="4">
                  <c:v>2021/22</c:v>
                </c:pt>
                <c:pt idx="5">
                  <c:v>2022/23</c:v>
                </c:pt>
              </c:strCache>
            </c:strRef>
          </c:cat>
          <c:val>
            <c:numRef>
              <c:f>Sheet1!$B$7:$G$7</c:f>
              <c:numCache>
                <c:formatCode>General</c:formatCode>
                <c:ptCount val="6"/>
                <c:pt idx="0">
                  <c:v>27</c:v>
                </c:pt>
                <c:pt idx="1">
                  <c:v>28</c:v>
                </c:pt>
                <c:pt idx="2">
                  <c:v>35</c:v>
                </c:pt>
                <c:pt idx="3">
                  <c:v>36</c:v>
                </c:pt>
                <c:pt idx="4">
                  <c:v>30</c:v>
                </c:pt>
                <c:pt idx="5">
                  <c:v>30</c:v>
                </c:pt>
              </c:numCache>
            </c:numRef>
          </c:val>
          <c:smooth val="0"/>
          <c:extLst>
            <c:ext xmlns:c16="http://schemas.microsoft.com/office/drawing/2014/chart" uri="{C3380CC4-5D6E-409C-BE32-E72D297353CC}">
              <c16:uniqueId val="{00000002-E960-4666-ADE4-01687EF21C96}"/>
            </c:ext>
          </c:extLst>
        </c:ser>
        <c:ser>
          <c:idx val="3"/>
          <c:order val="3"/>
          <c:tx>
            <c:strRef>
              <c:f>Sheet1!$A$8</c:f>
              <c:strCache>
                <c:ptCount val="1"/>
                <c:pt idx="0">
                  <c:v>Grwp Russell</c:v>
                </c:pt>
              </c:strCache>
            </c:strRef>
          </c:tx>
          <c:spPr>
            <a:ln w="28575" cap="rnd">
              <a:solidFill>
                <a:schemeClr val="accent4"/>
              </a:solidFill>
              <a:round/>
            </a:ln>
            <a:effectLst/>
          </c:spPr>
          <c:marker>
            <c:symbol val="none"/>
          </c:marker>
          <c:cat>
            <c:strRef>
              <c:f>Sheet1!$B$4:$G$4</c:f>
              <c:strCache>
                <c:ptCount val="6"/>
                <c:pt idx="0">
                  <c:v>2017/18</c:v>
                </c:pt>
                <c:pt idx="1">
                  <c:v>2018/19</c:v>
                </c:pt>
                <c:pt idx="2">
                  <c:v>2019/20</c:v>
                </c:pt>
                <c:pt idx="3">
                  <c:v>2020/21</c:v>
                </c:pt>
                <c:pt idx="4">
                  <c:v>2021/22</c:v>
                </c:pt>
                <c:pt idx="5">
                  <c:v>2022/23</c:v>
                </c:pt>
              </c:strCache>
            </c:strRef>
          </c:cat>
          <c:val>
            <c:numRef>
              <c:f>Sheet1!$B$8:$G$8</c:f>
              <c:numCache>
                <c:formatCode>General</c:formatCode>
                <c:ptCount val="6"/>
                <c:pt idx="0">
                  <c:v>32</c:v>
                </c:pt>
                <c:pt idx="1">
                  <c:v>33</c:v>
                </c:pt>
                <c:pt idx="2">
                  <c:v>40</c:v>
                </c:pt>
                <c:pt idx="3">
                  <c:v>43</c:v>
                </c:pt>
                <c:pt idx="4">
                  <c:v>38</c:v>
                </c:pt>
                <c:pt idx="5">
                  <c:v>33</c:v>
                </c:pt>
              </c:numCache>
            </c:numRef>
          </c:val>
          <c:smooth val="0"/>
          <c:extLst>
            <c:ext xmlns:c16="http://schemas.microsoft.com/office/drawing/2014/chart" uri="{C3380CC4-5D6E-409C-BE32-E72D297353CC}">
              <c16:uniqueId val="{00000003-E960-4666-ADE4-01687EF21C96}"/>
            </c:ext>
          </c:extLst>
        </c:ser>
        <c:dLbls>
          <c:showLegendKey val="0"/>
          <c:showVal val="0"/>
          <c:showCatName val="0"/>
          <c:showSerName val="0"/>
          <c:showPercent val="0"/>
          <c:showBubbleSize val="0"/>
        </c:dLbls>
        <c:smooth val="0"/>
        <c:axId val="802090232"/>
        <c:axId val="802087712"/>
      </c:lineChart>
      <c:catAx>
        <c:axId val="802090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087712"/>
        <c:crosses val="autoZero"/>
        <c:auto val="1"/>
        <c:lblAlgn val="ctr"/>
        <c:lblOffset val="100"/>
        <c:noMultiLvlLbl val="0"/>
      </c:catAx>
      <c:valAx>
        <c:axId val="802087712"/>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090232"/>
        <c:crosses val="autoZero"/>
        <c:crossBetween val="between"/>
        <c:majorUnit val="10"/>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Graddau Anrhydedd Da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Sheet1!$A$11</c:f>
              <c:strCache>
                <c:ptCount val="1"/>
                <c:pt idx="0">
                  <c:v>Caerdydd</c:v>
                </c:pt>
              </c:strCache>
            </c:strRef>
          </c:tx>
          <c:spPr>
            <a:ln w="28575" cap="rnd">
              <a:solidFill>
                <a:schemeClr val="accent1"/>
              </a:solidFill>
              <a:round/>
            </a:ln>
            <a:effectLst/>
          </c:spPr>
          <c:marker>
            <c:symbol val="none"/>
          </c:marker>
          <c:cat>
            <c:strRef>
              <c:f>Sheet1!$B$10:$G$10</c:f>
              <c:strCache>
                <c:ptCount val="6"/>
                <c:pt idx="0">
                  <c:v>2017/18</c:v>
                </c:pt>
                <c:pt idx="1">
                  <c:v>2018/19</c:v>
                </c:pt>
                <c:pt idx="2">
                  <c:v>2019/20</c:v>
                </c:pt>
                <c:pt idx="3">
                  <c:v>2020/21</c:v>
                </c:pt>
                <c:pt idx="4">
                  <c:v>2021/22</c:v>
                </c:pt>
                <c:pt idx="5">
                  <c:v>2022/23</c:v>
                </c:pt>
              </c:strCache>
            </c:strRef>
          </c:cat>
          <c:val>
            <c:numRef>
              <c:f>Sheet1!$B$11:$G$11</c:f>
              <c:numCache>
                <c:formatCode>General</c:formatCode>
                <c:ptCount val="6"/>
                <c:pt idx="0">
                  <c:v>83</c:v>
                </c:pt>
                <c:pt idx="1">
                  <c:v>82</c:v>
                </c:pt>
                <c:pt idx="2">
                  <c:v>87</c:v>
                </c:pt>
                <c:pt idx="3">
                  <c:v>86</c:v>
                </c:pt>
                <c:pt idx="4">
                  <c:v>81</c:v>
                </c:pt>
                <c:pt idx="5">
                  <c:v>79</c:v>
                </c:pt>
              </c:numCache>
            </c:numRef>
          </c:val>
          <c:smooth val="0"/>
          <c:extLst>
            <c:ext xmlns:c16="http://schemas.microsoft.com/office/drawing/2014/chart" uri="{C3380CC4-5D6E-409C-BE32-E72D297353CC}">
              <c16:uniqueId val="{00000000-7B1E-472B-98B1-308D53876399}"/>
            </c:ext>
          </c:extLst>
        </c:ser>
        <c:ser>
          <c:idx val="1"/>
          <c:order val="1"/>
          <c:tx>
            <c:strRef>
              <c:f>Sheet1!$A$12</c:f>
              <c:strCache>
                <c:ptCount val="1"/>
                <c:pt idx="0">
                  <c:v>Sector</c:v>
                </c:pt>
              </c:strCache>
            </c:strRef>
          </c:tx>
          <c:spPr>
            <a:ln w="28575" cap="rnd">
              <a:solidFill>
                <a:schemeClr val="accent2"/>
              </a:solidFill>
              <a:round/>
            </a:ln>
            <a:effectLst/>
          </c:spPr>
          <c:marker>
            <c:symbol val="none"/>
          </c:marker>
          <c:cat>
            <c:strRef>
              <c:f>Sheet1!$B$10:$G$10</c:f>
              <c:strCache>
                <c:ptCount val="6"/>
                <c:pt idx="0">
                  <c:v>2017/18</c:v>
                </c:pt>
                <c:pt idx="1">
                  <c:v>2018/19</c:v>
                </c:pt>
                <c:pt idx="2">
                  <c:v>2019/20</c:v>
                </c:pt>
                <c:pt idx="3">
                  <c:v>2020/21</c:v>
                </c:pt>
                <c:pt idx="4">
                  <c:v>2021/22</c:v>
                </c:pt>
                <c:pt idx="5">
                  <c:v>2022/23</c:v>
                </c:pt>
              </c:strCache>
            </c:strRef>
          </c:cat>
          <c:val>
            <c:numRef>
              <c:f>Sheet1!$B$12:$G$12</c:f>
              <c:numCache>
                <c:formatCode>General</c:formatCode>
                <c:ptCount val="6"/>
                <c:pt idx="0">
                  <c:v>76</c:v>
                </c:pt>
                <c:pt idx="1">
                  <c:v>76</c:v>
                </c:pt>
                <c:pt idx="2">
                  <c:v>82</c:v>
                </c:pt>
                <c:pt idx="3">
                  <c:v>83</c:v>
                </c:pt>
                <c:pt idx="4">
                  <c:v>79</c:v>
                </c:pt>
                <c:pt idx="5">
                  <c:v>78</c:v>
                </c:pt>
              </c:numCache>
            </c:numRef>
          </c:val>
          <c:smooth val="0"/>
          <c:extLst>
            <c:ext xmlns:c16="http://schemas.microsoft.com/office/drawing/2014/chart" uri="{C3380CC4-5D6E-409C-BE32-E72D297353CC}">
              <c16:uniqueId val="{00000001-7B1E-472B-98B1-308D53876399}"/>
            </c:ext>
          </c:extLst>
        </c:ser>
        <c:ser>
          <c:idx val="2"/>
          <c:order val="2"/>
          <c:tx>
            <c:strRef>
              <c:f>Sheet1!$A$13</c:f>
              <c:strCache>
                <c:ptCount val="1"/>
                <c:pt idx="0">
                  <c:v>Cymru</c:v>
                </c:pt>
              </c:strCache>
            </c:strRef>
          </c:tx>
          <c:spPr>
            <a:ln w="28575" cap="rnd">
              <a:solidFill>
                <a:schemeClr val="accent3"/>
              </a:solidFill>
              <a:round/>
            </a:ln>
            <a:effectLst/>
          </c:spPr>
          <c:marker>
            <c:symbol val="none"/>
          </c:marker>
          <c:cat>
            <c:strRef>
              <c:f>Sheet1!$B$10:$G$10</c:f>
              <c:strCache>
                <c:ptCount val="6"/>
                <c:pt idx="0">
                  <c:v>2017/18</c:v>
                </c:pt>
                <c:pt idx="1">
                  <c:v>2018/19</c:v>
                </c:pt>
                <c:pt idx="2">
                  <c:v>2019/20</c:v>
                </c:pt>
                <c:pt idx="3">
                  <c:v>2020/21</c:v>
                </c:pt>
                <c:pt idx="4">
                  <c:v>2021/22</c:v>
                </c:pt>
                <c:pt idx="5">
                  <c:v>2022/23</c:v>
                </c:pt>
              </c:strCache>
            </c:strRef>
          </c:cat>
          <c:val>
            <c:numRef>
              <c:f>Sheet1!$B$13:$G$13</c:f>
              <c:numCache>
                <c:formatCode>General</c:formatCode>
                <c:ptCount val="6"/>
                <c:pt idx="0">
                  <c:v>74</c:v>
                </c:pt>
                <c:pt idx="1">
                  <c:v>75</c:v>
                </c:pt>
                <c:pt idx="2">
                  <c:v>80</c:v>
                </c:pt>
                <c:pt idx="3">
                  <c:v>81</c:v>
                </c:pt>
                <c:pt idx="4">
                  <c:v>77</c:v>
                </c:pt>
                <c:pt idx="5">
                  <c:v>75</c:v>
                </c:pt>
              </c:numCache>
            </c:numRef>
          </c:val>
          <c:smooth val="0"/>
          <c:extLst>
            <c:ext xmlns:c16="http://schemas.microsoft.com/office/drawing/2014/chart" uri="{C3380CC4-5D6E-409C-BE32-E72D297353CC}">
              <c16:uniqueId val="{00000002-7B1E-472B-98B1-308D53876399}"/>
            </c:ext>
          </c:extLst>
        </c:ser>
        <c:ser>
          <c:idx val="3"/>
          <c:order val="3"/>
          <c:tx>
            <c:strRef>
              <c:f>Sheet1!$A$14</c:f>
              <c:strCache>
                <c:ptCount val="1"/>
                <c:pt idx="0">
                  <c:v>Grwp Russell</c:v>
                </c:pt>
              </c:strCache>
            </c:strRef>
          </c:tx>
          <c:spPr>
            <a:ln w="28575" cap="rnd">
              <a:solidFill>
                <a:schemeClr val="accent4"/>
              </a:solidFill>
              <a:round/>
            </a:ln>
            <a:effectLst/>
          </c:spPr>
          <c:marker>
            <c:symbol val="none"/>
          </c:marker>
          <c:cat>
            <c:strRef>
              <c:f>Sheet1!$B$10:$G$10</c:f>
              <c:strCache>
                <c:ptCount val="6"/>
                <c:pt idx="0">
                  <c:v>2017/18</c:v>
                </c:pt>
                <c:pt idx="1">
                  <c:v>2018/19</c:v>
                </c:pt>
                <c:pt idx="2">
                  <c:v>2019/20</c:v>
                </c:pt>
                <c:pt idx="3">
                  <c:v>2020/21</c:v>
                </c:pt>
                <c:pt idx="4">
                  <c:v>2021/22</c:v>
                </c:pt>
                <c:pt idx="5">
                  <c:v>2022/23</c:v>
                </c:pt>
              </c:strCache>
            </c:strRef>
          </c:cat>
          <c:val>
            <c:numRef>
              <c:f>Sheet1!$B$14:$G$14</c:f>
              <c:numCache>
                <c:formatCode>General</c:formatCode>
                <c:ptCount val="6"/>
                <c:pt idx="0">
                  <c:v>86</c:v>
                </c:pt>
                <c:pt idx="1">
                  <c:v>86</c:v>
                </c:pt>
                <c:pt idx="2">
                  <c:v>90</c:v>
                </c:pt>
                <c:pt idx="3">
                  <c:v>91</c:v>
                </c:pt>
                <c:pt idx="4">
                  <c:v>88</c:v>
                </c:pt>
                <c:pt idx="5">
                  <c:v>85</c:v>
                </c:pt>
              </c:numCache>
            </c:numRef>
          </c:val>
          <c:smooth val="0"/>
          <c:extLst>
            <c:ext xmlns:c16="http://schemas.microsoft.com/office/drawing/2014/chart" uri="{C3380CC4-5D6E-409C-BE32-E72D297353CC}">
              <c16:uniqueId val="{00000003-7B1E-472B-98B1-308D53876399}"/>
            </c:ext>
          </c:extLst>
        </c:ser>
        <c:dLbls>
          <c:showLegendKey val="0"/>
          <c:showVal val="0"/>
          <c:showCatName val="0"/>
          <c:showSerName val="0"/>
          <c:showPercent val="0"/>
          <c:showBubbleSize val="0"/>
        </c:dLbls>
        <c:smooth val="0"/>
        <c:axId val="872423024"/>
        <c:axId val="872419424"/>
      </c:lineChart>
      <c:catAx>
        <c:axId val="872423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2419424"/>
        <c:crosses val="autoZero"/>
        <c:auto val="1"/>
        <c:lblAlgn val="ctr"/>
        <c:lblOffset val="100"/>
        <c:noMultiLvlLbl val="0"/>
      </c:catAx>
      <c:valAx>
        <c:axId val="872419424"/>
        <c:scaling>
          <c:orientation val="minMax"/>
          <c:min val="7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2423024"/>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Dosbarth 1af: Ethnigrwydd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Ethnicity!$B$5</c:f>
              <c:strCache>
                <c:ptCount val="1"/>
                <c:pt idx="0">
                  <c:v>Gwyn</c:v>
                </c:pt>
              </c:strCache>
            </c:strRef>
          </c:tx>
          <c:spPr>
            <a:ln w="28575" cap="rnd">
              <a:solidFill>
                <a:schemeClr val="accent1"/>
              </a:solidFill>
              <a:round/>
            </a:ln>
            <a:effectLst/>
          </c:spPr>
          <c:marker>
            <c:symbol val="none"/>
          </c:marker>
          <c:cat>
            <c:strRef>
              <c:f>Ethnicity!$C$4:$G$4</c:f>
              <c:strCache>
                <c:ptCount val="5"/>
                <c:pt idx="0">
                  <c:v>2018/19</c:v>
                </c:pt>
                <c:pt idx="1">
                  <c:v>2019/20</c:v>
                </c:pt>
                <c:pt idx="2">
                  <c:v>2020/21</c:v>
                </c:pt>
                <c:pt idx="3">
                  <c:v>2021/22</c:v>
                </c:pt>
                <c:pt idx="4">
                  <c:v>2022/23</c:v>
                </c:pt>
              </c:strCache>
            </c:strRef>
          </c:cat>
          <c:val>
            <c:numRef>
              <c:f>Ethnicity!$C$5:$G$5</c:f>
              <c:numCache>
                <c:formatCode>General</c:formatCode>
                <c:ptCount val="5"/>
                <c:pt idx="0">
                  <c:v>33.61</c:v>
                </c:pt>
                <c:pt idx="1">
                  <c:v>39.229999999999997</c:v>
                </c:pt>
                <c:pt idx="2">
                  <c:v>38.549999999999997</c:v>
                </c:pt>
                <c:pt idx="3">
                  <c:v>33.520000000000003</c:v>
                </c:pt>
                <c:pt idx="4">
                  <c:v>27.16</c:v>
                </c:pt>
              </c:numCache>
            </c:numRef>
          </c:val>
          <c:smooth val="0"/>
          <c:extLst>
            <c:ext xmlns:c16="http://schemas.microsoft.com/office/drawing/2014/chart" uri="{C3380CC4-5D6E-409C-BE32-E72D297353CC}">
              <c16:uniqueId val="{00000000-1EC3-40EC-ACE3-E682D3A50896}"/>
            </c:ext>
          </c:extLst>
        </c:ser>
        <c:ser>
          <c:idx val="2"/>
          <c:order val="1"/>
          <c:tx>
            <c:strRef>
              <c:f>Ethnicity!$B$7</c:f>
              <c:strCache>
                <c:ptCount val="1"/>
                <c:pt idx="0">
                  <c:v>Asiaidd</c:v>
                </c:pt>
              </c:strCache>
            </c:strRef>
          </c:tx>
          <c:spPr>
            <a:ln w="28575" cap="rnd">
              <a:solidFill>
                <a:schemeClr val="accent3"/>
              </a:solidFill>
              <a:round/>
            </a:ln>
            <a:effectLst/>
          </c:spPr>
          <c:marker>
            <c:symbol val="none"/>
          </c:marker>
          <c:cat>
            <c:strRef>
              <c:f>Ethnicity!$C$4:$G$4</c:f>
              <c:strCache>
                <c:ptCount val="5"/>
                <c:pt idx="0">
                  <c:v>2018/19</c:v>
                </c:pt>
                <c:pt idx="1">
                  <c:v>2019/20</c:v>
                </c:pt>
                <c:pt idx="2">
                  <c:v>2020/21</c:v>
                </c:pt>
                <c:pt idx="3">
                  <c:v>2021/22</c:v>
                </c:pt>
                <c:pt idx="4">
                  <c:v>2022/23</c:v>
                </c:pt>
              </c:strCache>
            </c:strRef>
          </c:cat>
          <c:val>
            <c:numRef>
              <c:f>Ethnicity!$C$7:$G$7</c:f>
              <c:numCache>
                <c:formatCode>General</c:formatCode>
                <c:ptCount val="5"/>
                <c:pt idx="0">
                  <c:v>23.6</c:v>
                </c:pt>
                <c:pt idx="1">
                  <c:v>24.59</c:v>
                </c:pt>
                <c:pt idx="2">
                  <c:v>27.59</c:v>
                </c:pt>
                <c:pt idx="3">
                  <c:v>21.04</c:v>
                </c:pt>
                <c:pt idx="4">
                  <c:v>17.8</c:v>
                </c:pt>
              </c:numCache>
            </c:numRef>
          </c:val>
          <c:smooth val="0"/>
          <c:extLst>
            <c:ext xmlns:c16="http://schemas.microsoft.com/office/drawing/2014/chart" uri="{C3380CC4-5D6E-409C-BE32-E72D297353CC}">
              <c16:uniqueId val="{00000001-1EC3-40EC-ACE3-E682D3A50896}"/>
            </c:ext>
          </c:extLst>
        </c:ser>
        <c:ser>
          <c:idx val="3"/>
          <c:order val="2"/>
          <c:tx>
            <c:strRef>
              <c:f>Ethnicity!$B$8</c:f>
              <c:strCache>
                <c:ptCount val="1"/>
                <c:pt idx="0">
                  <c:v>Du</c:v>
                </c:pt>
              </c:strCache>
            </c:strRef>
          </c:tx>
          <c:spPr>
            <a:ln w="28575" cap="rnd">
              <a:solidFill>
                <a:schemeClr val="accent4"/>
              </a:solidFill>
              <a:round/>
            </a:ln>
            <a:effectLst/>
          </c:spPr>
          <c:marker>
            <c:symbol val="none"/>
          </c:marker>
          <c:cat>
            <c:strRef>
              <c:f>Ethnicity!$C$4:$G$4</c:f>
              <c:strCache>
                <c:ptCount val="5"/>
                <c:pt idx="0">
                  <c:v>2018/19</c:v>
                </c:pt>
                <c:pt idx="1">
                  <c:v>2019/20</c:v>
                </c:pt>
                <c:pt idx="2">
                  <c:v>2020/21</c:v>
                </c:pt>
                <c:pt idx="3">
                  <c:v>2021/22</c:v>
                </c:pt>
                <c:pt idx="4">
                  <c:v>2022/23</c:v>
                </c:pt>
              </c:strCache>
            </c:strRef>
          </c:cat>
          <c:val>
            <c:numRef>
              <c:f>Ethnicity!$C$8:$G$8</c:f>
              <c:numCache>
                <c:formatCode>General</c:formatCode>
                <c:ptCount val="5"/>
                <c:pt idx="0">
                  <c:v>18.84</c:v>
                </c:pt>
                <c:pt idx="1">
                  <c:v>27.87</c:v>
                </c:pt>
                <c:pt idx="2">
                  <c:v>20.25</c:v>
                </c:pt>
                <c:pt idx="3">
                  <c:v>15.79</c:v>
                </c:pt>
                <c:pt idx="4">
                  <c:v>13.41</c:v>
                </c:pt>
              </c:numCache>
            </c:numRef>
          </c:val>
          <c:smooth val="0"/>
          <c:extLst>
            <c:ext xmlns:c16="http://schemas.microsoft.com/office/drawing/2014/chart" uri="{C3380CC4-5D6E-409C-BE32-E72D297353CC}">
              <c16:uniqueId val="{00000002-1EC3-40EC-ACE3-E682D3A50896}"/>
            </c:ext>
          </c:extLst>
        </c:ser>
        <c:ser>
          <c:idx val="4"/>
          <c:order val="3"/>
          <c:tx>
            <c:strRef>
              <c:f>Ethnicity!$B$9</c:f>
              <c:strCache>
                <c:ptCount val="1"/>
                <c:pt idx="0">
                  <c:v>Cymysg</c:v>
                </c:pt>
              </c:strCache>
            </c:strRef>
          </c:tx>
          <c:spPr>
            <a:ln w="28575" cap="rnd">
              <a:solidFill>
                <a:schemeClr val="accent5"/>
              </a:solidFill>
              <a:round/>
            </a:ln>
            <a:effectLst/>
          </c:spPr>
          <c:marker>
            <c:symbol val="none"/>
          </c:marker>
          <c:cat>
            <c:strRef>
              <c:f>Ethnicity!$C$4:$G$4</c:f>
              <c:strCache>
                <c:ptCount val="5"/>
                <c:pt idx="0">
                  <c:v>2018/19</c:v>
                </c:pt>
                <c:pt idx="1">
                  <c:v>2019/20</c:v>
                </c:pt>
                <c:pt idx="2">
                  <c:v>2020/21</c:v>
                </c:pt>
                <c:pt idx="3">
                  <c:v>2021/22</c:v>
                </c:pt>
                <c:pt idx="4">
                  <c:v>2022/23</c:v>
                </c:pt>
              </c:strCache>
            </c:strRef>
          </c:cat>
          <c:val>
            <c:numRef>
              <c:f>Ethnicity!$C$9:$G$9</c:f>
              <c:numCache>
                <c:formatCode>General</c:formatCode>
                <c:ptCount val="5"/>
                <c:pt idx="0">
                  <c:v>27.54</c:v>
                </c:pt>
                <c:pt idx="1">
                  <c:v>31.88</c:v>
                </c:pt>
                <c:pt idx="2">
                  <c:v>34.630000000000003</c:v>
                </c:pt>
                <c:pt idx="3">
                  <c:v>27.69</c:v>
                </c:pt>
                <c:pt idx="4">
                  <c:v>26.11</c:v>
                </c:pt>
              </c:numCache>
            </c:numRef>
          </c:val>
          <c:smooth val="0"/>
          <c:extLst>
            <c:ext xmlns:c16="http://schemas.microsoft.com/office/drawing/2014/chart" uri="{C3380CC4-5D6E-409C-BE32-E72D297353CC}">
              <c16:uniqueId val="{00000003-1EC3-40EC-ACE3-E682D3A50896}"/>
            </c:ext>
          </c:extLst>
        </c:ser>
        <c:ser>
          <c:idx val="5"/>
          <c:order val="4"/>
          <c:tx>
            <c:strRef>
              <c:f>Ethnicity!$B$10</c:f>
              <c:strCache>
                <c:ptCount val="1"/>
                <c:pt idx="0">
                  <c:v>Arall</c:v>
                </c:pt>
              </c:strCache>
            </c:strRef>
          </c:tx>
          <c:spPr>
            <a:ln w="28575" cap="rnd">
              <a:solidFill>
                <a:schemeClr val="accent6"/>
              </a:solidFill>
              <a:round/>
            </a:ln>
            <a:effectLst/>
          </c:spPr>
          <c:marker>
            <c:symbol val="none"/>
          </c:marker>
          <c:cat>
            <c:strRef>
              <c:f>Ethnicity!$C$4:$G$4</c:f>
              <c:strCache>
                <c:ptCount val="5"/>
                <c:pt idx="0">
                  <c:v>2018/19</c:v>
                </c:pt>
                <c:pt idx="1">
                  <c:v>2019/20</c:v>
                </c:pt>
                <c:pt idx="2">
                  <c:v>2020/21</c:v>
                </c:pt>
                <c:pt idx="3">
                  <c:v>2021/22</c:v>
                </c:pt>
                <c:pt idx="4">
                  <c:v>2022/23</c:v>
                </c:pt>
              </c:strCache>
            </c:strRef>
          </c:cat>
          <c:val>
            <c:numRef>
              <c:f>Ethnicity!$C$10:$G$10</c:f>
              <c:numCache>
                <c:formatCode>General</c:formatCode>
                <c:ptCount val="5"/>
                <c:pt idx="0">
                  <c:v>30.77</c:v>
                </c:pt>
                <c:pt idx="1">
                  <c:v>22.86</c:v>
                </c:pt>
                <c:pt idx="2">
                  <c:v>25.71</c:v>
                </c:pt>
                <c:pt idx="3">
                  <c:v>14.89</c:v>
                </c:pt>
                <c:pt idx="4">
                  <c:v>23.08</c:v>
                </c:pt>
              </c:numCache>
            </c:numRef>
          </c:val>
          <c:smooth val="0"/>
          <c:extLst>
            <c:ext xmlns:c16="http://schemas.microsoft.com/office/drawing/2014/chart" uri="{C3380CC4-5D6E-409C-BE32-E72D297353CC}">
              <c16:uniqueId val="{00000004-1EC3-40EC-ACE3-E682D3A50896}"/>
            </c:ext>
          </c:extLst>
        </c:ser>
        <c:dLbls>
          <c:showLegendKey val="0"/>
          <c:showVal val="0"/>
          <c:showCatName val="0"/>
          <c:showSerName val="0"/>
          <c:showPercent val="0"/>
          <c:showBubbleSize val="0"/>
        </c:dLbls>
        <c:smooth val="0"/>
        <c:axId val="870439952"/>
        <c:axId val="870439232"/>
      </c:lineChart>
      <c:catAx>
        <c:axId val="87043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439232"/>
        <c:crosses val="autoZero"/>
        <c:auto val="1"/>
        <c:lblAlgn val="ctr"/>
        <c:lblOffset val="100"/>
        <c:noMultiLvlLbl val="0"/>
      </c:catAx>
      <c:valAx>
        <c:axId val="870439232"/>
        <c:scaling>
          <c:orientation val="minMax"/>
          <c:max val="50"/>
          <c:min val="1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439952"/>
        <c:crosses val="autoZero"/>
        <c:crossBetween val="between"/>
        <c:majorUnit val="10"/>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Anrhydeddau Da: Ethnigrwydd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Ethnicity!$B$13</c:f>
              <c:strCache>
                <c:ptCount val="1"/>
                <c:pt idx="0">
                  <c:v>Gwyn</c:v>
                </c:pt>
              </c:strCache>
            </c:strRef>
          </c:tx>
          <c:spPr>
            <a:ln w="28575" cap="rnd">
              <a:solidFill>
                <a:schemeClr val="accent1"/>
              </a:solidFill>
              <a:round/>
            </a:ln>
            <a:effectLst/>
          </c:spPr>
          <c:marker>
            <c:symbol val="none"/>
          </c:marker>
          <c:cat>
            <c:strRef>
              <c:f>Ethnicity!$C$12:$G$12</c:f>
              <c:strCache>
                <c:ptCount val="5"/>
                <c:pt idx="0">
                  <c:v>2018/19</c:v>
                </c:pt>
                <c:pt idx="1">
                  <c:v>2019/20</c:v>
                </c:pt>
                <c:pt idx="2">
                  <c:v>2020/21</c:v>
                </c:pt>
                <c:pt idx="3">
                  <c:v>2021/22</c:v>
                </c:pt>
                <c:pt idx="4">
                  <c:v>2022/23</c:v>
                </c:pt>
              </c:strCache>
            </c:strRef>
          </c:cat>
          <c:val>
            <c:numRef>
              <c:f>Ethnicity!$C$13:$G$13</c:f>
              <c:numCache>
                <c:formatCode>General</c:formatCode>
                <c:ptCount val="5"/>
                <c:pt idx="0">
                  <c:v>87.17</c:v>
                </c:pt>
                <c:pt idx="1">
                  <c:v>90.509999999999991</c:v>
                </c:pt>
                <c:pt idx="2">
                  <c:v>90.61</c:v>
                </c:pt>
                <c:pt idx="3">
                  <c:v>86.050000000000011</c:v>
                </c:pt>
                <c:pt idx="4">
                  <c:v>81.760000000000005</c:v>
                </c:pt>
              </c:numCache>
            </c:numRef>
          </c:val>
          <c:smooth val="0"/>
          <c:extLst>
            <c:ext xmlns:c16="http://schemas.microsoft.com/office/drawing/2014/chart" uri="{C3380CC4-5D6E-409C-BE32-E72D297353CC}">
              <c16:uniqueId val="{00000000-9D3A-4A4B-8F75-F3AA4C3ABD1D}"/>
            </c:ext>
          </c:extLst>
        </c:ser>
        <c:ser>
          <c:idx val="2"/>
          <c:order val="1"/>
          <c:tx>
            <c:strRef>
              <c:f>Ethnicity!$B$15</c:f>
              <c:strCache>
                <c:ptCount val="1"/>
                <c:pt idx="0">
                  <c:v>Asiaidd</c:v>
                </c:pt>
              </c:strCache>
            </c:strRef>
          </c:tx>
          <c:spPr>
            <a:ln w="28575" cap="rnd">
              <a:solidFill>
                <a:schemeClr val="accent3"/>
              </a:solidFill>
              <a:round/>
            </a:ln>
            <a:effectLst/>
          </c:spPr>
          <c:marker>
            <c:symbol val="none"/>
          </c:marker>
          <c:cat>
            <c:strRef>
              <c:f>Ethnicity!$C$12:$G$12</c:f>
              <c:strCache>
                <c:ptCount val="5"/>
                <c:pt idx="0">
                  <c:v>2018/19</c:v>
                </c:pt>
                <c:pt idx="1">
                  <c:v>2019/20</c:v>
                </c:pt>
                <c:pt idx="2">
                  <c:v>2020/21</c:v>
                </c:pt>
                <c:pt idx="3">
                  <c:v>2021/22</c:v>
                </c:pt>
                <c:pt idx="4">
                  <c:v>2022/23</c:v>
                </c:pt>
              </c:strCache>
            </c:strRef>
          </c:cat>
          <c:val>
            <c:numRef>
              <c:f>Ethnicity!$C$15:$G$15</c:f>
              <c:numCache>
                <c:formatCode>General</c:formatCode>
                <c:ptCount val="5"/>
                <c:pt idx="0">
                  <c:v>71.91</c:v>
                </c:pt>
                <c:pt idx="1">
                  <c:v>80.33</c:v>
                </c:pt>
                <c:pt idx="2">
                  <c:v>80.459999999999994</c:v>
                </c:pt>
                <c:pt idx="3">
                  <c:v>73.490000000000009</c:v>
                </c:pt>
                <c:pt idx="4">
                  <c:v>76.260000000000005</c:v>
                </c:pt>
              </c:numCache>
            </c:numRef>
          </c:val>
          <c:smooth val="0"/>
          <c:extLst>
            <c:ext xmlns:c16="http://schemas.microsoft.com/office/drawing/2014/chart" uri="{C3380CC4-5D6E-409C-BE32-E72D297353CC}">
              <c16:uniqueId val="{00000001-9D3A-4A4B-8F75-F3AA4C3ABD1D}"/>
            </c:ext>
          </c:extLst>
        </c:ser>
        <c:ser>
          <c:idx val="3"/>
          <c:order val="2"/>
          <c:tx>
            <c:strRef>
              <c:f>Ethnicity!$B$16</c:f>
              <c:strCache>
                <c:ptCount val="1"/>
                <c:pt idx="0">
                  <c:v>Du</c:v>
                </c:pt>
              </c:strCache>
            </c:strRef>
          </c:tx>
          <c:spPr>
            <a:ln w="28575" cap="rnd">
              <a:solidFill>
                <a:schemeClr val="accent4"/>
              </a:solidFill>
              <a:round/>
            </a:ln>
            <a:effectLst/>
          </c:spPr>
          <c:marker>
            <c:symbol val="none"/>
          </c:marker>
          <c:cat>
            <c:strRef>
              <c:f>Ethnicity!$C$12:$G$12</c:f>
              <c:strCache>
                <c:ptCount val="5"/>
                <c:pt idx="0">
                  <c:v>2018/19</c:v>
                </c:pt>
                <c:pt idx="1">
                  <c:v>2019/20</c:v>
                </c:pt>
                <c:pt idx="2">
                  <c:v>2020/21</c:v>
                </c:pt>
                <c:pt idx="3">
                  <c:v>2021/22</c:v>
                </c:pt>
                <c:pt idx="4">
                  <c:v>2022/23</c:v>
                </c:pt>
              </c:strCache>
            </c:strRef>
          </c:cat>
          <c:val>
            <c:numRef>
              <c:f>Ethnicity!$C$16:$G$16</c:f>
              <c:numCache>
                <c:formatCode>General</c:formatCode>
                <c:ptCount val="5"/>
                <c:pt idx="0">
                  <c:v>62.319999999999993</c:v>
                </c:pt>
                <c:pt idx="1">
                  <c:v>83.61</c:v>
                </c:pt>
                <c:pt idx="2">
                  <c:v>68.349999999999994</c:v>
                </c:pt>
                <c:pt idx="3">
                  <c:v>65.789999999999992</c:v>
                </c:pt>
                <c:pt idx="4">
                  <c:v>60.97</c:v>
                </c:pt>
              </c:numCache>
            </c:numRef>
          </c:val>
          <c:smooth val="0"/>
          <c:extLst>
            <c:ext xmlns:c16="http://schemas.microsoft.com/office/drawing/2014/chart" uri="{C3380CC4-5D6E-409C-BE32-E72D297353CC}">
              <c16:uniqueId val="{00000002-9D3A-4A4B-8F75-F3AA4C3ABD1D}"/>
            </c:ext>
          </c:extLst>
        </c:ser>
        <c:ser>
          <c:idx val="4"/>
          <c:order val="3"/>
          <c:tx>
            <c:strRef>
              <c:f>Ethnicity!$B$17</c:f>
              <c:strCache>
                <c:ptCount val="1"/>
                <c:pt idx="0">
                  <c:v>Cymysg</c:v>
                </c:pt>
              </c:strCache>
            </c:strRef>
          </c:tx>
          <c:spPr>
            <a:ln w="28575" cap="rnd">
              <a:solidFill>
                <a:schemeClr val="accent5"/>
              </a:solidFill>
              <a:round/>
            </a:ln>
            <a:effectLst/>
          </c:spPr>
          <c:marker>
            <c:symbol val="none"/>
          </c:marker>
          <c:cat>
            <c:strRef>
              <c:f>Ethnicity!$C$12:$G$12</c:f>
              <c:strCache>
                <c:ptCount val="5"/>
                <c:pt idx="0">
                  <c:v>2018/19</c:v>
                </c:pt>
                <c:pt idx="1">
                  <c:v>2019/20</c:v>
                </c:pt>
                <c:pt idx="2">
                  <c:v>2020/21</c:v>
                </c:pt>
                <c:pt idx="3">
                  <c:v>2021/22</c:v>
                </c:pt>
                <c:pt idx="4">
                  <c:v>2022/23</c:v>
                </c:pt>
              </c:strCache>
            </c:strRef>
          </c:cat>
          <c:val>
            <c:numRef>
              <c:f>Ethnicity!$C$17:$G$17</c:f>
              <c:numCache>
                <c:formatCode>General</c:formatCode>
                <c:ptCount val="5"/>
                <c:pt idx="0">
                  <c:v>86.240000000000009</c:v>
                </c:pt>
                <c:pt idx="1">
                  <c:v>88.76</c:v>
                </c:pt>
                <c:pt idx="2">
                  <c:v>84.39</c:v>
                </c:pt>
                <c:pt idx="3">
                  <c:v>81.540000000000006</c:v>
                </c:pt>
                <c:pt idx="4">
                  <c:v>78.33</c:v>
                </c:pt>
              </c:numCache>
            </c:numRef>
          </c:val>
          <c:smooth val="0"/>
          <c:extLst>
            <c:ext xmlns:c16="http://schemas.microsoft.com/office/drawing/2014/chart" uri="{C3380CC4-5D6E-409C-BE32-E72D297353CC}">
              <c16:uniqueId val="{00000003-9D3A-4A4B-8F75-F3AA4C3ABD1D}"/>
            </c:ext>
          </c:extLst>
        </c:ser>
        <c:ser>
          <c:idx val="5"/>
          <c:order val="4"/>
          <c:tx>
            <c:strRef>
              <c:f>Ethnicity!$B$18</c:f>
              <c:strCache>
                <c:ptCount val="1"/>
                <c:pt idx="0">
                  <c:v>Arall</c:v>
                </c:pt>
              </c:strCache>
            </c:strRef>
          </c:tx>
          <c:spPr>
            <a:ln w="28575" cap="rnd">
              <a:solidFill>
                <a:schemeClr val="accent6"/>
              </a:solidFill>
              <a:round/>
            </a:ln>
            <a:effectLst/>
          </c:spPr>
          <c:marker>
            <c:symbol val="none"/>
          </c:marker>
          <c:cat>
            <c:strRef>
              <c:f>Ethnicity!$C$12:$G$12</c:f>
              <c:strCache>
                <c:ptCount val="5"/>
                <c:pt idx="0">
                  <c:v>2018/19</c:v>
                </c:pt>
                <c:pt idx="1">
                  <c:v>2019/20</c:v>
                </c:pt>
                <c:pt idx="2">
                  <c:v>2020/21</c:v>
                </c:pt>
                <c:pt idx="3">
                  <c:v>2021/22</c:v>
                </c:pt>
                <c:pt idx="4">
                  <c:v>2022/23</c:v>
                </c:pt>
              </c:strCache>
            </c:strRef>
          </c:cat>
          <c:val>
            <c:numRef>
              <c:f>Ethnicity!$C$18:$G$18</c:f>
              <c:numCache>
                <c:formatCode>General</c:formatCode>
                <c:ptCount val="5"/>
                <c:pt idx="0">
                  <c:v>92.31</c:v>
                </c:pt>
                <c:pt idx="1">
                  <c:v>82.86</c:v>
                </c:pt>
                <c:pt idx="2">
                  <c:v>88.57</c:v>
                </c:pt>
                <c:pt idx="3">
                  <c:v>76.59</c:v>
                </c:pt>
                <c:pt idx="4">
                  <c:v>71.8</c:v>
                </c:pt>
              </c:numCache>
            </c:numRef>
          </c:val>
          <c:smooth val="0"/>
          <c:extLst>
            <c:ext xmlns:c16="http://schemas.microsoft.com/office/drawing/2014/chart" uri="{C3380CC4-5D6E-409C-BE32-E72D297353CC}">
              <c16:uniqueId val="{00000004-9D3A-4A4B-8F75-F3AA4C3ABD1D}"/>
            </c:ext>
          </c:extLst>
        </c:ser>
        <c:dLbls>
          <c:showLegendKey val="0"/>
          <c:showVal val="0"/>
          <c:showCatName val="0"/>
          <c:showSerName val="0"/>
          <c:showPercent val="0"/>
          <c:showBubbleSize val="0"/>
        </c:dLbls>
        <c:smooth val="0"/>
        <c:axId val="839514560"/>
        <c:axId val="799586664"/>
      </c:lineChart>
      <c:catAx>
        <c:axId val="83951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9586664"/>
        <c:crosses val="autoZero"/>
        <c:auto val="1"/>
        <c:lblAlgn val="ctr"/>
        <c:lblOffset val="100"/>
        <c:noMultiLvlLbl val="0"/>
      </c:catAx>
      <c:valAx>
        <c:axId val="799586664"/>
        <c:scaling>
          <c:orientation val="minMax"/>
          <c:min val="6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9514560"/>
        <c:crosses val="autoZero"/>
        <c:crossBetween val="between"/>
        <c:majorUnit val="10"/>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Dosbarth 1af: Rhywedd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Gender!$B$5</c:f>
              <c:strCache>
                <c:ptCount val="1"/>
                <c:pt idx="0">
                  <c:v>Benywaidd</c:v>
                </c:pt>
              </c:strCache>
            </c:strRef>
          </c:tx>
          <c:spPr>
            <a:ln w="28575" cap="rnd">
              <a:solidFill>
                <a:schemeClr val="accent1"/>
              </a:solidFill>
              <a:round/>
            </a:ln>
            <a:effectLst/>
          </c:spPr>
          <c:marker>
            <c:symbol val="none"/>
          </c:marker>
          <c:cat>
            <c:strRef>
              <c:f>Gender!$C$4:$G$4</c:f>
              <c:strCache>
                <c:ptCount val="5"/>
                <c:pt idx="0">
                  <c:v>2018/19</c:v>
                </c:pt>
                <c:pt idx="1">
                  <c:v>2019/20</c:v>
                </c:pt>
                <c:pt idx="2">
                  <c:v>2020/21</c:v>
                </c:pt>
                <c:pt idx="3">
                  <c:v>2021/22</c:v>
                </c:pt>
                <c:pt idx="4">
                  <c:v>2022/23</c:v>
                </c:pt>
              </c:strCache>
            </c:strRef>
          </c:cat>
          <c:val>
            <c:numRef>
              <c:f>Gender!$C$5:$G$5</c:f>
              <c:numCache>
                <c:formatCode>General</c:formatCode>
                <c:ptCount val="5"/>
                <c:pt idx="0">
                  <c:v>33.700000000000003</c:v>
                </c:pt>
                <c:pt idx="1">
                  <c:v>38.520000000000003</c:v>
                </c:pt>
                <c:pt idx="2">
                  <c:v>39.450000000000003</c:v>
                </c:pt>
                <c:pt idx="3">
                  <c:v>32</c:v>
                </c:pt>
                <c:pt idx="4">
                  <c:v>27.59</c:v>
                </c:pt>
              </c:numCache>
            </c:numRef>
          </c:val>
          <c:smooth val="0"/>
          <c:extLst>
            <c:ext xmlns:c16="http://schemas.microsoft.com/office/drawing/2014/chart" uri="{C3380CC4-5D6E-409C-BE32-E72D297353CC}">
              <c16:uniqueId val="{00000000-140A-4501-9451-957E3E616B49}"/>
            </c:ext>
          </c:extLst>
        </c:ser>
        <c:ser>
          <c:idx val="1"/>
          <c:order val="1"/>
          <c:tx>
            <c:strRef>
              <c:f>Gender!$B$6</c:f>
              <c:strCache>
                <c:ptCount val="1"/>
                <c:pt idx="0">
                  <c:v>Gwrywaidd</c:v>
                </c:pt>
              </c:strCache>
            </c:strRef>
          </c:tx>
          <c:spPr>
            <a:ln w="28575" cap="rnd">
              <a:solidFill>
                <a:schemeClr val="accent2"/>
              </a:solidFill>
              <a:round/>
            </a:ln>
            <a:effectLst/>
          </c:spPr>
          <c:marker>
            <c:symbol val="none"/>
          </c:marker>
          <c:cat>
            <c:strRef>
              <c:f>Gender!$C$4:$G$4</c:f>
              <c:strCache>
                <c:ptCount val="5"/>
                <c:pt idx="0">
                  <c:v>2018/19</c:v>
                </c:pt>
                <c:pt idx="1">
                  <c:v>2019/20</c:v>
                </c:pt>
                <c:pt idx="2">
                  <c:v>2020/21</c:v>
                </c:pt>
                <c:pt idx="3">
                  <c:v>2021/22</c:v>
                </c:pt>
                <c:pt idx="4">
                  <c:v>2022/23</c:v>
                </c:pt>
              </c:strCache>
            </c:strRef>
          </c:cat>
          <c:val>
            <c:numRef>
              <c:f>Gender!$C$6:$G$6</c:f>
              <c:numCache>
                <c:formatCode>General</c:formatCode>
                <c:ptCount val="5"/>
                <c:pt idx="0">
                  <c:v>25.81</c:v>
                </c:pt>
                <c:pt idx="1">
                  <c:v>31.49</c:v>
                </c:pt>
                <c:pt idx="2">
                  <c:v>29.17</c:v>
                </c:pt>
                <c:pt idx="3">
                  <c:v>25.74</c:v>
                </c:pt>
                <c:pt idx="4">
                  <c:v>21.05</c:v>
                </c:pt>
              </c:numCache>
            </c:numRef>
          </c:val>
          <c:smooth val="0"/>
          <c:extLst>
            <c:ext xmlns:c16="http://schemas.microsoft.com/office/drawing/2014/chart" uri="{C3380CC4-5D6E-409C-BE32-E72D297353CC}">
              <c16:uniqueId val="{00000001-140A-4501-9451-957E3E616B49}"/>
            </c:ext>
          </c:extLst>
        </c:ser>
        <c:dLbls>
          <c:showLegendKey val="0"/>
          <c:showVal val="0"/>
          <c:showCatName val="0"/>
          <c:showSerName val="0"/>
          <c:showPercent val="0"/>
          <c:showBubbleSize val="0"/>
        </c:dLbls>
        <c:smooth val="0"/>
        <c:axId val="871921496"/>
        <c:axId val="871917536"/>
      </c:lineChart>
      <c:catAx>
        <c:axId val="871921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1917536"/>
        <c:crosses val="autoZero"/>
        <c:auto val="1"/>
        <c:lblAlgn val="ctr"/>
        <c:lblOffset val="100"/>
        <c:noMultiLvlLbl val="0"/>
      </c:catAx>
      <c:valAx>
        <c:axId val="871917536"/>
        <c:scaling>
          <c:orientation val="minMax"/>
          <c:max val="50"/>
          <c:min val="1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1921496"/>
        <c:crosses val="autoZero"/>
        <c:crossBetween val="between"/>
        <c:majorUnit val="10"/>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Anrhededdau Da</a:t>
            </a:r>
            <a:r>
              <a:rPr lang="en-GB" baseline="0"/>
              <a:t>: Rhywedd</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Gender!$B$10</c:f>
              <c:strCache>
                <c:ptCount val="1"/>
                <c:pt idx="0">
                  <c:v>Benywaidd</c:v>
                </c:pt>
              </c:strCache>
            </c:strRef>
          </c:tx>
          <c:spPr>
            <a:ln w="28575" cap="rnd">
              <a:solidFill>
                <a:schemeClr val="accent1"/>
              </a:solidFill>
              <a:round/>
            </a:ln>
            <a:effectLst/>
          </c:spPr>
          <c:marker>
            <c:symbol val="none"/>
          </c:marker>
          <c:cat>
            <c:strRef>
              <c:f>Gender!$C$9:$G$9</c:f>
              <c:strCache>
                <c:ptCount val="5"/>
                <c:pt idx="0">
                  <c:v>2018/19</c:v>
                </c:pt>
                <c:pt idx="1">
                  <c:v>2019/20</c:v>
                </c:pt>
                <c:pt idx="2">
                  <c:v>2020/21</c:v>
                </c:pt>
                <c:pt idx="3">
                  <c:v>2021/22</c:v>
                </c:pt>
                <c:pt idx="4">
                  <c:v>2022/23</c:v>
                </c:pt>
              </c:strCache>
            </c:strRef>
          </c:cat>
          <c:val>
            <c:numRef>
              <c:f>Gender!$C$10:$G$10</c:f>
              <c:numCache>
                <c:formatCode>General</c:formatCode>
                <c:ptCount val="5"/>
                <c:pt idx="0">
                  <c:v>86.44</c:v>
                </c:pt>
                <c:pt idx="1">
                  <c:v>89.28</c:v>
                </c:pt>
                <c:pt idx="2">
                  <c:v>90</c:v>
                </c:pt>
                <c:pt idx="3">
                  <c:v>84.490000000000009</c:v>
                </c:pt>
                <c:pt idx="4">
                  <c:v>80.94</c:v>
                </c:pt>
              </c:numCache>
            </c:numRef>
          </c:val>
          <c:smooth val="0"/>
          <c:extLst>
            <c:ext xmlns:c16="http://schemas.microsoft.com/office/drawing/2014/chart" uri="{C3380CC4-5D6E-409C-BE32-E72D297353CC}">
              <c16:uniqueId val="{00000000-6496-4456-AEC9-375401C08676}"/>
            </c:ext>
          </c:extLst>
        </c:ser>
        <c:ser>
          <c:idx val="1"/>
          <c:order val="1"/>
          <c:tx>
            <c:strRef>
              <c:f>Gender!$B$11</c:f>
              <c:strCache>
                <c:ptCount val="1"/>
                <c:pt idx="0">
                  <c:v>Gwrywaidd</c:v>
                </c:pt>
              </c:strCache>
            </c:strRef>
          </c:tx>
          <c:spPr>
            <a:ln w="28575" cap="rnd">
              <a:solidFill>
                <a:schemeClr val="accent2"/>
              </a:solidFill>
              <a:round/>
            </a:ln>
            <a:effectLst/>
          </c:spPr>
          <c:marker>
            <c:symbol val="none"/>
          </c:marker>
          <c:cat>
            <c:strRef>
              <c:f>Gender!$C$9:$G$9</c:f>
              <c:strCache>
                <c:ptCount val="5"/>
                <c:pt idx="0">
                  <c:v>2018/19</c:v>
                </c:pt>
                <c:pt idx="1">
                  <c:v>2019/20</c:v>
                </c:pt>
                <c:pt idx="2">
                  <c:v>2020/21</c:v>
                </c:pt>
                <c:pt idx="3">
                  <c:v>2021/22</c:v>
                </c:pt>
                <c:pt idx="4">
                  <c:v>2022/23</c:v>
                </c:pt>
              </c:strCache>
            </c:strRef>
          </c:cat>
          <c:val>
            <c:numRef>
              <c:f>Gender!$C$11:$G$11</c:f>
              <c:numCache>
                <c:formatCode>General</c:formatCode>
                <c:ptCount val="5"/>
                <c:pt idx="0">
                  <c:v>77.17</c:v>
                </c:pt>
                <c:pt idx="1">
                  <c:v>83.8</c:v>
                </c:pt>
                <c:pt idx="2">
                  <c:v>82.73</c:v>
                </c:pt>
                <c:pt idx="3">
                  <c:v>78.149999999999991</c:v>
                </c:pt>
                <c:pt idx="4">
                  <c:v>75.63</c:v>
                </c:pt>
              </c:numCache>
            </c:numRef>
          </c:val>
          <c:smooth val="0"/>
          <c:extLst>
            <c:ext xmlns:c16="http://schemas.microsoft.com/office/drawing/2014/chart" uri="{C3380CC4-5D6E-409C-BE32-E72D297353CC}">
              <c16:uniqueId val="{00000001-6496-4456-AEC9-375401C08676}"/>
            </c:ext>
          </c:extLst>
        </c:ser>
        <c:dLbls>
          <c:showLegendKey val="0"/>
          <c:showVal val="0"/>
          <c:showCatName val="0"/>
          <c:showSerName val="0"/>
          <c:showPercent val="0"/>
          <c:showBubbleSize val="0"/>
        </c:dLbls>
        <c:smooth val="0"/>
        <c:axId val="830295536"/>
        <c:axId val="830296976"/>
      </c:lineChart>
      <c:catAx>
        <c:axId val="83029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296976"/>
        <c:crosses val="autoZero"/>
        <c:auto val="1"/>
        <c:lblAlgn val="ctr"/>
        <c:lblOffset val="100"/>
        <c:noMultiLvlLbl val="0"/>
      </c:catAx>
      <c:valAx>
        <c:axId val="830296976"/>
        <c:scaling>
          <c:orientation val="minMax"/>
          <c:max val="100"/>
          <c:min val="6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295536"/>
        <c:crosses val="autoZero"/>
        <c:crossBetween val="between"/>
        <c:majorUnit val="10"/>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Dosbarth 1af: Anabledd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Disability!$B$5</c:f>
              <c:strCache>
                <c:ptCount val="1"/>
                <c:pt idx="0">
                  <c:v>Anabledd</c:v>
                </c:pt>
              </c:strCache>
            </c:strRef>
          </c:tx>
          <c:spPr>
            <a:ln w="28575" cap="rnd">
              <a:solidFill>
                <a:schemeClr val="accent1"/>
              </a:solidFill>
              <a:round/>
            </a:ln>
            <a:effectLst/>
          </c:spPr>
          <c:marker>
            <c:symbol val="none"/>
          </c:marker>
          <c:cat>
            <c:strRef>
              <c:f>Disability!$C$4:$G$4</c:f>
              <c:strCache>
                <c:ptCount val="5"/>
                <c:pt idx="0">
                  <c:v>2018/19</c:v>
                </c:pt>
                <c:pt idx="1">
                  <c:v>2019/20</c:v>
                </c:pt>
                <c:pt idx="2">
                  <c:v>2020/21</c:v>
                </c:pt>
                <c:pt idx="3">
                  <c:v>2021/22</c:v>
                </c:pt>
                <c:pt idx="4">
                  <c:v>2022/23</c:v>
                </c:pt>
              </c:strCache>
            </c:strRef>
          </c:cat>
          <c:val>
            <c:numRef>
              <c:f>Disability!$C$5:$G$5</c:f>
              <c:numCache>
                <c:formatCode>General</c:formatCode>
                <c:ptCount val="5"/>
                <c:pt idx="0">
                  <c:v>30.23</c:v>
                </c:pt>
                <c:pt idx="1">
                  <c:v>34.11</c:v>
                </c:pt>
                <c:pt idx="2">
                  <c:v>34.29</c:v>
                </c:pt>
                <c:pt idx="3">
                  <c:v>29.87</c:v>
                </c:pt>
                <c:pt idx="4">
                  <c:v>24.61</c:v>
                </c:pt>
              </c:numCache>
            </c:numRef>
          </c:val>
          <c:smooth val="0"/>
          <c:extLst>
            <c:ext xmlns:c16="http://schemas.microsoft.com/office/drawing/2014/chart" uri="{C3380CC4-5D6E-409C-BE32-E72D297353CC}">
              <c16:uniqueId val="{00000000-5C9C-48BF-B9AF-6DAE3A8A42FC}"/>
            </c:ext>
          </c:extLst>
        </c:ser>
        <c:ser>
          <c:idx val="1"/>
          <c:order val="1"/>
          <c:tx>
            <c:strRef>
              <c:f>Disability!$B$6</c:f>
              <c:strCache>
                <c:ptCount val="1"/>
                <c:pt idx="0">
                  <c:v>Dim anabledd</c:v>
                </c:pt>
              </c:strCache>
            </c:strRef>
          </c:tx>
          <c:spPr>
            <a:ln w="28575" cap="rnd">
              <a:solidFill>
                <a:schemeClr val="accent2"/>
              </a:solidFill>
              <a:round/>
            </a:ln>
            <a:effectLst/>
          </c:spPr>
          <c:marker>
            <c:symbol val="none"/>
          </c:marker>
          <c:cat>
            <c:strRef>
              <c:f>Disability!$C$4:$G$4</c:f>
              <c:strCache>
                <c:ptCount val="5"/>
                <c:pt idx="0">
                  <c:v>2018/19</c:v>
                </c:pt>
                <c:pt idx="1">
                  <c:v>2019/20</c:v>
                </c:pt>
                <c:pt idx="2">
                  <c:v>2020/21</c:v>
                </c:pt>
                <c:pt idx="3">
                  <c:v>2021/22</c:v>
                </c:pt>
                <c:pt idx="4">
                  <c:v>2022/23</c:v>
                </c:pt>
              </c:strCache>
            </c:strRef>
          </c:cat>
          <c:val>
            <c:numRef>
              <c:f>Disability!$C$6:$G$6</c:f>
              <c:numCache>
                <c:formatCode>General</c:formatCode>
                <c:ptCount val="5"/>
                <c:pt idx="0">
                  <c:v>30.73</c:v>
                </c:pt>
                <c:pt idx="1">
                  <c:v>36.020000000000003</c:v>
                </c:pt>
                <c:pt idx="2">
                  <c:v>35.49</c:v>
                </c:pt>
                <c:pt idx="3">
                  <c:v>29.43</c:v>
                </c:pt>
                <c:pt idx="4">
                  <c:v>25.09</c:v>
                </c:pt>
              </c:numCache>
            </c:numRef>
          </c:val>
          <c:smooth val="0"/>
          <c:extLst>
            <c:ext xmlns:c16="http://schemas.microsoft.com/office/drawing/2014/chart" uri="{C3380CC4-5D6E-409C-BE32-E72D297353CC}">
              <c16:uniqueId val="{00000001-5C9C-48BF-B9AF-6DAE3A8A42FC}"/>
            </c:ext>
          </c:extLst>
        </c:ser>
        <c:dLbls>
          <c:showLegendKey val="0"/>
          <c:showVal val="0"/>
          <c:showCatName val="0"/>
          <c:showSerName val="0"/>
          <c:showPercent val="0"/>
          <c:showBubbleSize val="0"/>
        </c:dLbls>
        <c:smooth val="0"/>
        <c:axId val="615318600"/>
        <c:axId val="615318960"/>
      </c:lineChart>
      <c:catAx>
        <c:axId val="615318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318960"/>
        <c:crosses val="autoZero"/>
        <c:auto val="1"/>
        <c:lblAlgn val="ctr"/>
        <c:lblOffset val="100"/>
        <c:noMultiLvlLbl val="0"/>
      </c:catAx>
      <c:valAx>
        <c:axId val="615318960"/>
        <c:scaling>
          <c:orientation val="minMax"/>
          <c:max val="50"/>
          <c:min val="1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5318600"/>
        <c:crosses val="autoZero"/>
        <c:crossBetween val="between"/>
        <c:majorUnit val="10"/>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Anrhydeddau Da: Anabledd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Disability!$B$10</c:f>
              <c:strCache>
                <c:ptCount val="1"/>
                <c:pt idx="0">
                  <c:v>Anabledd</c:v>
                </c:pt>
              </c:strCache>
            </c:strRef>
          </c:tx>
          <c:spPr>
            <a:ln w="28575" cap="rnd">
              <a:solidFill>
                <a:schemeClr val="accent1"/>
              </a:solidFill>
              <a:round/>
            </a:ln>
            <a:effectLst/>
          </c:spPr>
          <c:marker>
            <c:symbol val="none"/>
          </c:marker>
          <c:cat>
            <c:strRef>
              <c:f>Disability!$C$9:$G$9</c:f>
              <c:strCache>
                <c:ptCount val="5"/>
                <c:pt idx="0">
                  <c:v>2018/19</c:v>
                </c:pt>
                <c:pt idx="1">
                  <c:v>2019/20</c:v>
                </c:pt>
                <c:pt idx="2">
                  <c:v>2020/21</c:v>
                </c:pt>
                <c:pt idx="3">
                  <c:v>2021/22</c:v>
                </c:pt>
                <c:pt idx="4">
                  <c:v>2022/23</c:v>
                </c:pt>
              </c:strCache>
            </c:strRef>
          </c:cat>
          <c:val>
            <c:numRef>
              <c:f>Disability!$C$10:$G$10</c:f>
              <c:numCache>
                <c:formatCode>General</c:formatCode>
                <c:ptCount val="5"/>
                <c:pt idx="0">
                  <c:v>81.99</c:v>
                </c:pt>
                <c:pt idx="1">
                  <c:v>88.03</c:v>
                </c:pt>
                <c:pt idx="2">
                  <c:v>87.16</c:v>
                </c:pt>
                <c:pt idx="3">
                  <c:v>82.27</c:v>
                </c:pt>
                <c:pt idx="4">
                  <c:v>77.52</c:v>
                </c:pt>
              </c:numCache>
            </c:numRef>
          </c:val>
          <c:smooth val="0"/>
          <c:extLst>
            <c:ext xmlns:c16="http://schemas.microsoft.com/office/drawing/2014/chart" uri="{C3380CC4-5D6E-409C-BE32-E72D297353CC}">
              <c16:uniqueId val="{00000000-B8DB-4020-BE1B-411C70338ADB}"/>
            </c:ext>
          </c:extLst>
        </c:ser>
        <c:ser>
          <c:idx val="1"/>
          <c:order val="1"/>
          <c:tx>
            <c:strRef>
              <c:f>Disability!$B$11</c:f>
              <c:strCache>
                <c:ptCount val="1"/>
                <c:pt idx="0">
                  <c:v>Dim anabledd</c:v>
                </c:pt>
              </c:strCache>
            </c:strRef>
          </c:tx>
          <c:spPr>
            <a:ln w="28575" cap="rnd">
              <a:solidFill>
                <a:schemeClr val="accent2"/>
              </a:solidFill>
              <a:round/>
            </a:ln>
            <a:effectLst/>
          </c:spPr>
          <c:marker>
            <c:symbol val="none"/>
          </c:marker>
          <c:cat>
            <c:strRef>
              <c:f>Disability!$C$9:$G$9</c:f>
              <c:strCache>
                <c:ptCount val="5"/>
                <c:pt idx="0">
                  <c:v>2018/19</c:v>
                </c:pt>
                <c:pt idx="1">
                  <c:v>2019/20</c:v>
                </c:pt>
                <c:pt idx="2">
                  <c:v>2020/21</c:v>
                </c:pt>
                <c:pt idx="3">
                  <c:v>2021/22</c:v>
                </c:pt>
                <c:pt idx="4">
                  <c:v>2022/23</c:v>
                </c:pt>
              </c:strCache>
            </c:strRef>
          </c:cat>
          <c:val>
            <c:numRef>
              <c:f>Disability!$C$11:$G$11</c:f>
              <c:numCache>
                <c:formatCode>General</c:formatCode>
                <c:ptCount val="5"/>
                <c:pt idx="0">
                  <c:v>82.96</c:v>
                </c:pt>
                <c:pt idx="1">
                  <c:v>86.92</c:v>
                </c:pt>
                <c:pt idx="2">
                  <c:v>87.07</c:v>
                </c:pt>
                <c:pt idx="3">
                  <c:v>81.89</c:v>
                </c:pt>
                <c:pt idx="4">
                  <c:v>79.05</c:v>
                </c:pt>
              </c:numCache>
            </c:numRef>
          </c:val>
          <c:smooth val="0"/>
          <c:extLst>
            <c:ext xmlns:c16="http://schemas.microsoft.com/office/drawing/2014/chart" uri="{C3380CC4-5D6E-409C-BE32-E72D297353CC}">
              <c16:uniqueId val="{00000001-B8DB-4020-BE1B-411C70338ADB}"/>
            </c:ext>
          </c:extLst>
        </c:ser>
        <c:dLbls>
          <c:showLegendKey val="0"/>
          <c:showVal val="0"/>
          <c:showCatName val="0"/>
          <c:showSerName val="0"/>
          <c:showPercent val="0"/>
          <c:showBubbleSize val="0"/>
        </c:dLbls>
        <c:smooth val="0"/>
        <c:axId val="611839968"/>
        <c:axId val="619380552"/>
      </c:lineChart>
      <c:catAx>
        <c:axId val="61183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380552"/>
        <c:crosses val="autoZero"/>
        <c:auto val="1"/>
        <c:lblAlgn val="ctr"/>
        <c:lblOffset val="100"/>
        <c:noMultiLvlLbl val="0"/>
      </c:catAx>
      <c:valAx>
        <c:axId val="619380552"/>
        <c:scaling>
          <c:orientation val="minMax"/>
          <c:max val="100"/>
          <c:min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839968"/>
        <c:crosses val="autoZero"/>
        <c:crossBetween val="between"/>
        <c:majorUnit val="10"/>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2214</Words>
  <Characters>12622</Characters>
  <Application>Microsoft Office Word</Application>
  <DocSecurity>4</DocSecurity>
  <Lines>105</Lines>
  <Paragraphs>29</Paragraphs>
  <ScaleCrop>false</ScaleCrop>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Rhodri Evans</dc:creator>
  <cp:keywords/>
  <dc:description/>
  <cp:lastModifiedBy>Martine Woodward</cp:lastModifiedBy>
  <cp:revision>2</cp:revision>
  <dcterms:created xsi:type="dcterms:W3CDTF">2024-09-10T11:40:00Z</dcterms:created>
  <dcterms:modified xsi:type="dcterms:W3CDTF">2024-09-10T11:40:00Z</dcterms:modified>
</cp:coreProperties>
</file>